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B12" w:rsidRDefault="00247FD7">
      <w:pPr>
        <w:numPr>
          <w:ilvl w:val="0"/>
          <w:numId w:val="1"/>
        </w:numPr>
        <w:autoSpaceDE w:val="0"/>
        <w:autoSpaceDN w:val="0"/>
        <w:adjustRightInd w:val="0"/>
        <w:rPr>
          <w:rFonts w:ascii="ＭＳ 明朝" w:hAnsi="ＭＳ 明朝"/>
          <w:b/>
          <w:sz w:val="20"/>
          <w:u w:val="wave"/>
        </w:rPr>
      </w:pPr>
      <w:bookmarkStart w:id="0" w:name="_GoBack"/>
      <w:bookmarkEnd w:id="0"/>
      <w:r>
        <w:rPr>
          <w:rFonts w:ascii="ＭＳ 明朝" w:hAnsi="ＭＳ 明朝"/>
          <w:noProof/>
          <w:sz w:val="20"/>
        </w:rPr>
        <mc:AlternateContent>
          <mc:Choice Requires="wps">
            <w:drawing>
              <wp:anchor distT="0" distB="0" distL="114300" distR="114300" simplePos="0" relativeHeight="251654656" behindDoc="0" locked="0" layoutInCell="1" allowOverlap="1">
                <wp:simplePos x="0" y="0"/>
                <wp:positionH relativeFrom="column">
                  <wp:posOffset>-20955</wp:posOffset>
                </wp:positionH>
                <wp:positionV relativeFrom="paragraph">
                  <wp:posOffset>-24130</wp:posOffset>
                </wp:positionV>
                <wp:extent cx="6399530" cy="774065"/>
                <wp:effectExtent l="22860" t="19685" r="26035" b="2540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9530"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B66F3" id="Rectangle 2" o:spid="_x0000_s1026" style="position:absolute;left:0;text-align:left;margin-left:-1.65pt;margin-top:-1.9pt;width:503.9pt;height:60.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" filled="f" strokeweight="3pt">
                <v:stroke linestyle="thinThin"/>
              </v:rect>
            </w:pict>
          </mc:Fallback>
        </mc:AlternateContent>
      </w:r>
      <w:r w:rsidR="00267B12">
        <w:rPr>
          <w:rFonts w:ascii="ＭＳ 明朝" w:hAnsi="ＭＳ 明朝" w:hint="eastAsia"/>
          <w:b/>
          <w:sz w:val="20"/>
        </w:rPr>
        <w:t>この運営規程は参考例です。各事業所の状況に併せて適宜変更してご利用ください。</w:t>
      </w:r>
      <w:r w:rsidR="00267B12">
        <w:rPr>
          <w:rFonts w:ascii="ＭＳ 明朝" w:hAnsi="ＭＳ 明朝" w:hint="eastAsia"/>
          <w:b/>
          <w:color w:val="FFFF00"/>
          <w:sz w:val="20"/>
          <w:highlight w:val="yellow"/>
          <w:u w:val="wave"/>
          <w:bdr w:val="single" w:sz="4" w:space="0" w:color="auto"/>
        </w:rPr>
        <w:t>四角</w:t>
      </w:r>
      <w:r w:rsidR="00267B12">
        <w:rPr>
          <w:rFonts w:ascii="ＭＳ 明朝" w:hAnsi="ＭＳ 明朝" w:hint="eastAsia"/>
          <w:b/>
          <w:sz w:val="20"/>
          <w:u w:val="wave"/>
        </w:rPr>
        <w:t>で囲んだ部分については必ず各事業所用に修正又は削除が必要です。また、見出しに★印のついた条項は必ず記載が必要ですので、ご留意ください。</w:t>
      </w:r>
    </w:p>
    <w:p w:rsidR="00267B12" w:rsidRDefault="00267B12">
      <w:pPr>
        <w:rPr>
          <w:rFonts w:ascii="ＭＳ 明朝" w:hAnsi="ＭＳ 明朝"/>
          <w:b/>
          <w:u w:val="wave"/>
        </w:rPr>
      </w:pPr>
    </w:p>
    <w:p w:rsidR="00267B12" w:rsidRDefault="00267B12">
      <w:pPr>
        <w:overflowPunct w:val="0"/>
        <w:jc w:val="center"/>
        <w:textAlignment w:val="baseline"/>
        <w:rPr>
          <w:rFonts w:ascii="ＭＳ 明朝" w:hAnsi="ＭＳ 明朝"/>
          <w:color w:val="000000"/>
          <w:kern w:val="0"/>
          <w:sz w:val="24"/>
        </w:rPr>
      </w:pPr>
      <w:r>
        <w:rPr>
          <w:rFonts w:ascii="ＭＳ 明朝" w:hAnsi="ＭＳ 明朝" w:hint="eastAsia"/>
          <w:color w:val="000000"/>
          <w:kern w:val="0"/>
          <w:sz w:val="24"/>
          <w:highlight w:val="yellow"/>
          <w:bdr w:val="single" w:sz="4" w:space="0" w:color="auto"/>
        </w:rPr>
        <w:t>グループホーム△△△△</w:t>
      </w:r>
      <w:r>
        <w:rPr>
          <w:rFonts w:ascii="ＭＳ 明朝" w:hAnsi="ＭＳ 明朝" w:hint="eastAsia"/>
          <w:color w:val="000000"/>
          <w:kern w:val="0"/>
          <w:sz w:val="24"/>
        </w:rPr>
        <w:t>運営規程</w:t>
      </w:r>
    </w:p>
    <w:p w:rsidR="00267B12" w:rsidRDefault="00267B12">
      <w:pPr>
        <w:overflowPunct w:val="0"/>
        <w:jc w:val="right"/>
        <w:textAlignment w:val="baseline"/>
        <w:rPr>
          <w:rFonts w:ascii="ＭＳ 明朝" w:hAnsi="ＭＳ 明朝"/>
          <w:color w:val="000000"/>
          <w:kern w:val="0"/>
        </w:rPr>
      </w:pP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（事業の目的）★</w:t>
      </w:r>
    </w:p>
    <w:p w:rsidR="00267B12" w:rsidRDefault="00267B12">
      <w:pPr>
        <w:overflowPunct w:val="0"/>
        <w:ind w:left="311" w:hangingChars="148" w:hanging="311"/>
        <w:textAlignment w:val="baseline"/>
        <w:rPr>
          <w:rFonts w:ascii="ＭＳ 明朝" w:hAnsi="ＭＳ 明朝"/>
          <w:color w:val="000000"/>
          <w:kern w:val="0"/>
        </w:rPr>
      </w:pPr>
      <w:r>
        <w:rPr>
          <w:rFonts w:ascii="ＭＳ 明朝" w:hAnsi="ＭＳ 明朝" w:hint="eastAsia"/>
          <w:color w:val="000000"/>
          <w:kern w:val="0"/>
        </w:rPr>
        <w:t>第１条　この規程は、</w:t>
      </w:r>
      <w:r>
        <w:rPr>
          <w:rFonts w:ascii="ＭＳ 明朝" w:hAnsi="ＭＳ 明朝" w:hint="eastAsia"/>
          <w:color w:val="000000"/>
          <w:kern w:val="0"/>
          <w:highlight w:val="yellow"/>
          <w:bdr w:val="single" w:sz="4" w:space="0" w:color="auto"/>
        </w:rPr>
        <w:t>社会福祉法人○○会</w:t>
      </w:r>
      <w:r>
        <w:rPr>
          <w:rFonts w:ascii="ＭＳ 明朝" w:hAnsi="ＭＳ 明朝" w:hint="eastAsia"/>
          <w:color w:val="000000"/>
          <w:kern w:val="0"/>
        </w:rPr>
        <w:t>が開設する</w:t>
      </w:r>
      <w:r>
        <w:rPr>
          <w:rFonts w:ascii="ＭＳ 明朝" w:hAnsi="ＭＳ 明朝" w:hint="eastAsia"/>
          <w:color w:val="000000"/>
          <w:kern w:val="0"/>
          <w:highlight w:val="yellow"/>
          <w:bdr w:val="single" w:sz="4" w:space="0" w:color="auto"/>
        </w:rPr>
        <w:t>グループホーム△△△△</w:t>
      </w:r>
      <w:r>
        <w:rPr>
          <w:rFonts w:ascii="ＭＳ 明朝" w:hAnsi="ＭＳ 明朝" w:hint="eastAsia"/>
          <w:color w:val="000000"/>
          <w:kern w:val="0"/>
        </w:rPr>
        <w:t>（以下、「事業所」という。）が行う指定障害福祉サービスである介護サービス包括型共同生活援助（以下、「共同生活援助事業」という。）の適切な運営を確保するために必要な人員及び運営に関する事項を定め、共同生活援助の円滑な運営管理を図るとともに、支給決定にかかる障害者の意思及び人格を尊重し、適切な共同生活援助を提供することを目的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（運営の方針）★</w:t>
      </w:r>
    </w:p>
    <w:p w:rsidR="00267B12" w:rsidRDefault="00267B12">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第２条　事業所は、共同生活援助を利用する障害者（以下、「利用者」という。）が自立を目指し、地域において共同して日常生活を営むことができるよう、当該利用者の身体及び精神の状況並びにその置かれている環境に応じて、共同生活住居において入浴、排せつ又は食事の介護、相談その他の日常生活上の援助を適切に行うものとする。</w:t>
      </w:r>
    </w:p>
    <w:p w:rsidR="00267B12" w:rsidRDefault="00267B12">
      <w:pPr>
        <w:overflowPunct w:val="0"/>
        <w:ind w:leftChars="1" w:left="178" w:hangingChars="84" w:hanging="176"/>
        <w:textAlignment w:val="baseline"/>
        <w:rPr>
          <w:rFonts w:ascii="ＭＳ 明朝" w:hAnsi="ＭＳ 明朝"/>
          <w:color w:val="000000"/>
          <w:kern w:val="0"/>
        </w:rPr>
      </w:pPr>
      <w:r>
        <w:rPr>
          <w:rFonts w:ascii="ＭＳ 明朝" w:hAnsi="ＭＳ 明朝" w:hint="eastAsia"/>
          <w:color w:val="000000"/>
          <w:kern w:val="0"/>
        </w:rPr>
        <w:t>２　事業所は、利用者の職場、又は日中活動において利用している事業所等との連絡及び調整並びに余暇活動の支援等に努めるとともに、常に利用者の家族との連携を図り利用者とその家族との交流の機会を確保するよう努めるものとする。</w:t>
      </w:r>
    </w:p>
    <w:p w:rsidR="00267B12" w:rsidRDefault="00267B12">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rPr>
        <w:t>３　共同生活援助の実施に当たっては、関係市町村及び地域の保健・医療・福祉サービスとの綿密な連携を図り総合的なサービスの提供に努めるものとする。</w:t>
      </w:r>
    </w:p>
    <w:p w:rsidR="00267B12" w:rsidRDefault="00247FD7">
      <w:pPr>
        <w:overflowPunct w:val="0"/>
        <w:ind w:left="210" w:hangingChars="100" w:hanging="210"/>
        <w:textAlignment w:val="baseline"/>
        <w:rPr>
          <w:rFonts w:ascii="ＭＳ 明朝" w:hAnsi="ＭＳ 明朝"/>
          <w:color w:val="000000"/>
          <w:kern w:val="0"/>
        </w:rPr>
      </w:pPr>
      <w:r>
        <w:rPr>
          <w:rFonts w:ascii="ＭＳ 明朝" w:hAnsi="ＭＳ 明朝" w:hint="eastAsia"/>
          <w:noProof/>
          <w:color w:val="000000"/>
          <w:kern w:val="0"/>
        </w:rPr>
        <mc:AlternateContent>
          <mc:Choice Requires="wps">
            <w:drawing>
              <wp:anchor distT="45720" distB="45720" distL="114300" distR="114300" simplePos="0" relativeHeight="251656704" behindDoc="0" locked="0" layoutInCell="0" allowOverlap="0">
                <wp:simplePos x="0" y="0"/>
                <wp:positionH relativeFrom="column">
                  <wp:posOffset>4588510</wp:posOffset>
                </wp:positionH>
                <wp:positionV relativeFrom="page">
                  <wp:posOffset>6690360</wp:posOffset>
                </wp:positionV>
                <wp:extent cx="1642745" cy="792480"/>
                <wp:effectExtent l="10160" t="7620" r="13970" b="9525"/>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792480"/>
                        </a:xfrm>
                        <a:prstGeom prst="rect">
                          <a:avLst/>
                        </a:prstGeom>
                        <a:solidFill>
                          <a:srgbClr val="FFFFFF"/>
                        </a:solidFill>
                        <a:ln w="9525">
                          <a:solidFill>
                            <a:srgbClr val="000000"/>
                          </a:solidFill>
                          <a:miter lim="800000"/>
                          <a:headEnd/>
                          <a:tailEnd/>
                        </a:ln>
                      </wps:spPr>
                      <wps:txbx>
                        <w:txbxContent>
                          <w:p w:rsidR="00267B12" w:rsidRDefault="00267B12">
                            <w:pPr>
                              <w:rPr>
                                <w:rFonts w:hint="eastAsia"/>
                                <w:sz w:val="16"/>
                              </w:rPr>
                            </w:pPr>
                            <w:r>
                              <w:rPr>
                                <w:rFonts w:hint="eastAsia"/>
                                <w:sz w:val="16"/>
                              </w:rPr>
                              <w:t>共同生活住居の定員には、サテライト型住居の定員は含まない。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1.3pt;margin-top:526.8pt;width:129.35pt;height:62.4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" o:allowincell="f" o:allowoverlap="f">
                <v:textbox style="mso-fit-shape-to-text:t">
                  <w:txbxContent>
                    <w:p w:rsidR="00267B12" w:rsidRDefault="00267B12">
                      <w:pPr>
                        <w:rPr>
                          <w:rFonts w:hint="eastAsia"/>
                          <w:sz w:val="16"/>
                        </w:rPr>
                      </w:pPr>
                      <w:r>
                        <w:rPr>
                          <w:rFonts w:hint="eastAsia"/>
                          <w:sz w:val="16"/>
                        </w:rPr>
                        <w:t>共同生活住居の定員には、サテライト型住居の定員は含まない。</w:t>
                      </w:r>
                    </w:p>
                  </w:txbxContent>
                </v:textbox>
                <w10:wrap anchory="page"/>
              </v:shape>
            </w:pict>
          </mc:Fallback>
        </mc:AlternateContent>
      </w:r>
      <w:r w:rsidR="00267B12">
        <w:rPr>
          <w:rFonts w:ascii="ＭＳ 明朝" w:hAnsi="ＭＳ 明朝" w:hint="eastAsia"/>
          <w:color w:val="000000"/>
          <w:kern w:val="0"/>
        </w:rPr>
        <w:t>４　前３項のほか、川越市指定障害福祉サービスの事業等の人員、設備及び運営に関する基準を定める条例（平成２４年条例第３８号）及び川越市指定障害福祉サービスの事業等の人員、設備及び運営に関する基準を定める条例施行規則（平成２５年規則第２６号）（第４条第１項において「条例等」という。）に定める内容のほか関係法令を遵守し、事業を実施する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（事業所の名称等）★</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第３条　事業所の名称等は、次のとおりとする。</w:t>
      </w:r>
    </w:p>
    <w:p w:rsidR="00267B12" w:rsidRDefault="00247FD7">
      <w:pPr>
        <w:overflowPunct w:val="0"/>
        <w:textAlignment w:val="baseline"/>
        <w:rPr>
          <w:rFonts w:ascii="ＭＳ 明朝" w:hAnsi="ＭＳ 明朝"/>
          <w:color w:val="000000"/>
          <w:kern w:val="0"/>
        </w:rPr>
      </w:pPr>
      <w:r>
        <w:rPr>
          <w:rFonts w:ascii="ＭＳ 明朝" w:hAnsi="ＭＳ 明朝" w:hint="eastAsia"/>
          <w:noProof/>
          <w:color w:val="000000"/>
          <w:kern w:val="0"/>
        </w:rPr>
        <mc:AlternateContent>
          <mc:Choice Requires="wps">
            <w:drawing>
              <wp:anchor distT="45720" distB="45720" distL="114300" distR="114300" simplePos="0" relativeHeight="251658752" behindDoc="0" locked="0" layoutInCell="0" allowOverlap="0">
                <wp:simplePos x="0" y="0"/>
                <wp:positionH relativeFrom="column">
                  <wp:posOffset>2578735</wp:posOffset>
                </wp:positionH>
                <wp:positionV relativeFrom="page">
                  <wp:posOffset>7289800</wp:posOffset>
                </wp:positionV>
                <wp:extent cx="1918970" cy="561975"/>
                <wp:effectExtent l="10160" t="6350" r="13970" b="1270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561975"/>
                        </a:xfrm>
                        <a:prstGeom prst="rect">
                          <a:avLst/>
                        </a:prstGeom>
                        <a:solidFill>
                          <a:srgbClr val="FFFFFF"/>
                        </a:solidFill>
                        <a:ln w="9525">
                          <a:solidFill>
                            <a:srgbClr val="000000"/>
                          </a:solidFill>
                          <a:miter lim="800000"/>
                          <a:headEnd/>
                          <a:tailEnd/>
                        </a:ln>
                      </wps:spPr>
                      <wps:txbx>
                        <w:txbxContent>
                          <w:p w:rsidR="00267B12" w:rsidRDefault="00267B12">
                            <w:pPr>
                              <w:rPr>
                                <w:rFonts w:hint="eastAsia"/>
                                <w:sz w:val="16"/>
                              </w:rPr>
                            </w:pPr>
                            <w:r>
                              <w:rPr>
                                <w:rFonts w:hint="eastAsia"/>
                                <w:sz w:val="16"/>
                              </w:rPr>
                              <w:t>事業所</w:t>
                            </w:r>
                            <w:r>
                              <w:rPr>
                                <w:sz w:val="16"/>
                              </w:rPr>
                              <w:t>の入居定員は「共同生活住居＋</w:t>
                            </w:r>
                            <w:r>
                              <w:rPr>
                                <w:rFonts w:hint="eastAsia"/>
                                <w:sz w:val="16"/>
                              </w:rPr>
                              <w:t>サテライト型</w:t>
                            </w:r>
                            <w:r>
                              <w:rPr>
                                <w:sz w:val="16"/>
                              </w:rPr>
                              <w:t>住居</w:t>
                            </w:r>
                            <w:r>
                              <w:rPr>
                                <w:rFonts w:hint="eastAsia"/>
                                <w:sz w:val="16"/>
                              </w:rPr>
                              <w:t>」</w:t>
                            </w:r>
                            <w:r>
                              <w:rPr>
                                <w:sz w:val="16"/>
                              </w:rPr>
                              <w:t>の</w:t>
                            </w:r>
                            <w:r>
                              <w:rPr>
                                <w:rFonts w:hint="eastAsia"/>
                                <w:sz w:val="16"/>
                              </w:rPr>
                              <w:t>合計</w:t>
                            </w:r>
                            <w:r>
                              <w:rPr>
                                <w:sz w:val="16"/>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03.05pt;margin-top:574pt;width:151.1pt;height:44.25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" o:allowincell="f" o:allowoverlap="f">
                <v:textbox style="mso-fit-shape-to-text:t">
                  <w:txbxContent>
                    <w:p w:rsidR="00267B12" w:rsidRDefault="00267B12">
                      <w:pPr>
                        <w:rPr>
                          <w:rFonts w:hint="eastAsia"/>
                          <w:sz w:val="16"/>
                        </w:rPr>
                      </w:pPr>
                      <w:r>
                        <w:rPr>
                          <w:rFonts w:hint="eastAsia"/>
                          <w:sz w:val="16"/>
                        </w:rPr>
                        <w:t>事業所</w:t>
                      </w:r>
                      <w:r>
                        <w:rPr>
                          <w:sz w:val="16"/>
                        </w:rPr>
                        <w:t>の入居定員は「共同生活住居＋</w:t>
                      </w:r>
                      <w:r>
                        <w:rPr>
                          <w:rFonts w:hint="eastAsia"/>
                          <w:sz w:val="16"/>
                        </w:rPr>
                        <w:t>サテライト型</w:t>
                      </w:r>
                      <w:r>
                        <w:rPr>
                          <w:sz w:val="16"/>
                        </w:rPr>
                        <w:t>住居</w:t>
                      </w:r>
                      <w:r>
                        <w:rPr>
                          <w:rFonts w:hint="eastAsia"/>
                          <w:sz w:val="16"/>
                        </w:rPr>
                        <w:t>」</w:t>
                      </w:r>
                      <w:r>
                        <w:rPr>
                          <w:sz w:val="16"/>
                        </w:rPr>
                        <w:t>の</w:t>
                      </w:r>
                      <w:r>
                        <w:rPr>
                          <w:rFonts w:hint="eastAsia"/>
                          <w:sz w:val="16"/>
                        </w:rPr>
                        <w:t>合計</w:t>
                      </w:r>
                      <w:r>
                        <w:rPr>
                          <w:sz w:val="16"/>
                        </w:rPr>
                        <w:t>。</w:t>
                      </w:r>
                    </w:p>
                  </w:txbxContent>
                </v:textbox>
                <w10:wrap anchory="page"/>
              </v:shape>
            </w:pict>
          </mc:Fallback>
        </mc:AlternateContent>
      </w:r>
      <w:r w:rsidR="00267B12">
        <w:rPr>
          <w:rFonts w:ascii="ＭＳ 明朝" w:hAnsi="ＭＳ 明朝" w:hint="eastAsia"/>
          <w:color w:val="000000"/>
          <w:kern w:val="0"/>
        </w:rPr>
        <w:t xml:space="preserve">　⑴　名　称　</w:t>
      </w:r>
      <w:r w:rsidR="00267B12">
        <w:rPr>
          <w:rFonts w:ascii="ＭＳ 明朝" w:hAnsi="ＭＳ 明朝" w:hint="eastAsia"/>
          <w:color w:val="000000"/>
          <w:kern w:val="0"/>
          <w:highlight w:val="yellow"/>
          <w:bdr w:val="single" w:sz="4" w:space="0" w:color="auto"/>
        </w:rPr>
        <w:t>グループホーム△△△△</w:t>
      </w:r>
    </w:p>
    <w:p w:rsidR="00267B12" w:rsidRDefault="00247FD7">
      <w:pPr>
        <w:overflowPunct w:val="0"/>
        <w:textAlignment w:val="baseline"/>
        <w:rPr>
          <w:rFonts w:ascii="ＭＳ 明朝" w:hAnsi="ＭＳ 明朝"/>
          <w:color w:val="000000"/>
          <w:kern w:val="0"/>
          <w:bdr w:val="single" w:sz="4" w:space="0" w:color="auto"/>
        </w:rPr>
      </w:pPr>
      <w:r>
        <w:rPr>
          <w:rFonts w:ascii="ＭＳ 明朝" w:hAnsi="ＭＳ 明朝" w:hint="eastAsia"/>
          <w:noProof/>
          <w:color w:val="000000"/>
          <w:kern w:val="0"/>
        </w:rPr>
        <mc:AlternateContent>
          <mc:Choice Requires="wps">
            <w:drawing>
              <wp:anchor distT="45720" distB="45720" distL="114300" distR="114300" simplePos="0" relativeHeight="251659776" behindDoc="0" locked="0" layoutInCell="0" allowOverlap="0">
                <wp:simplePos x="0" y="0"/>
                <wp:positionH relativeFrom="column">
                  <wp:posOffset>5423535</wp:posOffset>
                </wp:positionH>
                <wp:positionV relativeFrom="page">
                  <wp:posOffset>7524750</wp:posOffset>
                </wp:positionV>
                <wp:extent cx="9525" cy="714375"/>
                <wp:effectExtent l="47625" t="9525" r="57150" b="1905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03D78C44" id="_x0000_t32" coordsize="21600,21600" o:spt="32" o:oned="t" path="m,l21600,21600e" filled="f">
                <v:path arrowok="t" fillok="f" o:connecttype="none"/>
                <o:lock v:ext="edit" shapetype="t"/>
              </v:shapetype>
              <v:shape id="AutoShape 5" o:spid="_x0000_s1026" type="#_x0000_t32" style="position:absolute;left:0;text-align:left;margin-left:427.05pt;margin-top:592.5pt;width:.75pt;height:56.2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" o:allowincell="f" o:allowoverlap="f">
                <v:stroke endarrow="block"/>
                <w10:wrap anchory="page"/>
              </v:shape>
            </w:pict>
          </mc:Fallback>
        </mc:AlternateContent>
      </w:r>
      <w:r w:rsidR="00267B12">
        <w:rPr>
          <w:rFonts w:ascii="ＭＳ 明朝" w:hAnsi="ＭＳ 明朝" w:hint="eastAsia"/>
          <w:color w:val="000000"/>
          <w:kern w:val="0"/>
        </w:rPr>
        <w:t xml:space="preserve">　⑵　所在地　</w:t>
      </w:r>
      <w:r w:rsidR="00267B12">
        <w:rPr>
          <w:rFonts w:ascii="ＭＳ 明朝" w:hAnsi="ＭＳ 明朝" w:hint="eastAsia"/>
          <w:color w:val="000000"/>
          <w:kern w:val="0"/>
          <w:highlight w:val="yellow"/>
          <w:bdr w:val="single" w:sz="4" w:space="0" w:color="auto"/>
        </w:rPr>
        <w:t>○○市○○町○○－○○</w:t>
      </w:r>
    </w:p>
    <w:p w:rsidR="00267B12" w:rsidRDefault="00247FD7">
      <w:pPr>
        <w:overflowPunct w:val="0"/>
        <w:textAlignment w:val="baseline"/>
        <w:rPr>
          <w:rFonts w:ascii="ＭＳ 明朝" w:hAnsi="ＭＳ 明朝"/>
          <w:color w:val="000000"/>
          <w:kern w:val="0"/>
          <w:bdr w:val="single" w:sz="4" w:space="0" w:color="auto"/>
        </w:rPr>
      </w:pPr>
      <w:r>
        <w:rPr>
          <w:rFonts w:ascii="ＭＳ 明朝" w:hAnsi="ＭＳ 明朝" w:hint="eastAsia"/>
          <w:noProof/>
          <w:color w:val="000000"/>
          <w:kern w:val="0"/>
        </w:rPr>
        <mc:AlternateContent>
          <mc:Choice Requires="wps">
            <w:drawing>
              <wp:anchor distT="0" distB="0" distL="114300" distR="114300" simplePos="0" relativeHeight="251657728" behindDoc="0" locked="0" layoutInCell="1" allowOverlap="1">
                <wp:simplePos x="0" y="0"/>
                <wp:positionH relativeFrom="column">
                  <wp:posOffset>1632585</wp:posOffset>
                </wp:positionH>
                <wp:positionV relativeFrom="paragraph">
                  <wp:posOffset>99060</wp:posOffset>
                </wp:positionV>
                <wp:extent cx="914400" cy="28575"/>
                <wp:effectExtent l="19050" t="28575" r="9525" b="5715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E319" id="AutoShape 6" o:spid="_x0000_s1026" type="#_x0000_t32" style="position:absolute;left:0;text-align:left;margin-left:128.55pt;margin-top:7.8pt;width:1in;height:2.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XQPAIAAGoEAAAOAAAAZHJzL2Uyb0RvYy54bWysVMGO2jAQvVfqP1i+QxIaW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">
                <v:stroke endarrow="block"/>
              </v:shape>
            </w:pict>
          </mc:Fallback>
        </mc:AlternateContent>
      </w:r>
      <w:r w:rsidR="00267B12">
        <w:rPr>
          <w:rFonts w:ascii="ＭＳ 明朝" w:hAnsi="ＭＳ 明朝" w:hint="eastAsia"/>
          <w:color w:val="000000"/>
          <w:kern w:val="0"/>
        </w:rPr>
        <w:t xml:space="preserve">　⑶　入居定員　</w:t>
      </w:r>
      <w:r w:rsidR="00267B12">
        <w:rPr>
          <w:rFonts w:ascii="ＭＳ 明朝" w:hAnsi="ＭＳ 明朝" w:hint="eastAsia"/>
          <w:color w:val="000000"/>
          <w:kern w:val="0"/>
          <w:highlight w:val="yellow"/>
          <w:bdr w:val="single" w:sz="4" w:space="0" w:color="auto"/>
        </w:rPr>
        <w:t>１７人</w:t>
      </w:r>
    </w:p>
    <w:p w:rsidR="00267B12" w:rsidRDefault="00267B12">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２　事業所は</w:t>
      </w:r>
      <w:r>
        <w:rPr>
          <w:rFonts w:ascii="ＭＳ 明朝" w:hAnsi="ＭＳ 明朝" w:hint="eastAsia"/>
          <w:color w:val="000000"/>
          <w:kern w:val="0"/>
          <w:highlight w:val="yellow"/>
          <w:bdr w:val="single" w:sz="4" w:space="0" w:color="auto"/>
        </w:rPr>
        <w:t>３（←箇所数を記載）</w:t>
      </w:r>
      <w:r>
        <w:rPr>
          <w:rFonts w:ascii="ＭＳ 明朝" w:hAnsi="ＭＳ 明朝" w:hint="eastAsia"/>
          <w:color w:val="000000"/>
          <w:kern w:val="0"/>
        </w:rPr>
        <w:t>の共同生活住居を有するものとし、その名称及び所在地は、次のとおりとする。</w:t>
      </w:r>
    </w:p>
    <w:tbl>
      <w:tblPr>
        <w:tblW w:w="987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3292"/>
        <w:gridCol w:w="3292"/>
      </w:tblGrid>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共同生活住居の名称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所在地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入居定員</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６人</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○○○ホームＢ</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５人</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６人</w:t>
            </w:r>
          </w:p>
        </w:tc>
      </w:tr>
    </w:tbl>
    <w:p w:rsidR="00267B12" w:rsidRDefault="00267B12">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３　事業所は</w:t>
      </w:r>
      <w:r>
        <w:rPr>
          <w:rFonts w:ascii="ＭＳ 明朝" w:hAnsi="ＭＳ 明朝" w:hint="eastAsia"/>
          <w:color w:val="000000"/>
          <w:kern w:val="0"/>
          <w:highlight w:val="yellow"/>
          <w:bdr w:val="single" w:sz="4" w:space="0" w:color="auto"/>
        </w:rPr>
        <w:t>３（←箇所数を記載）</w:t>
      </w:r>
      <w:r>
        <w:rPr>
          <w:rFonts w:ascii="ＭＳ 明朝" w:hAnsi="ＭＳ 明朝" w:hint="eastAsia"/>
          <w:color w:val="000000"/>
          <w:kern w:val="0"/>
        </w:rPr>
        <w:t>のサテライト型住居を有するものとし、その名称等は、次のとおりとする。</w:t>
      </w:r>
    </w:p>
    <w:tbl>
      <w:tblPr>
        <w:tblW w:w="987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3292"/>
        <w:gridCol w:w="3292"/>
      </w:tblGrid>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lastRenderedPageBreak/>
              <w:t>サテライト型住居の名称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所在地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本体住居の名称</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○○○ホームサテライト１</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○○○ホームサテライト２</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r>
      <w:tr w:rsidR="00267B12">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○○○ホームサテライト３</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r>
    </w:tbl>
    <w:p w:rsidR="00267B12" w:rsidRDefault="00267B12">
      <w:pPr>
        <w:overflowPunct w:val="0"/>
        <w:ind w:left="210" w:hangingChars="100" w:hanging="210"/>
        <w:textAlignment w:val="baseline"/>
        <w:rPr>
          <w:rFonts w:ascii="ＭＳ 明朝" w:hAnsi="ＭＳ 明朝" w:hint="eastAsia"/>
          <w:color w:val="000000"/>
          <w:kern w:val="0"/>
        </w:rPr>
      </w:pP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（従業者の職種、員数及び職務内容）★</w:t>
      </w:r>
    </w:p>
    <w:p w:rsidR="00267B12" w:rsidRDefault="00267B12">
      <w:pPr>
        <w:overflowPunct w:val="0"/>
        <w:ind w:left="204" w:hangingChars="97" w:hanging="204"/>
        <w:textAlignment w:val="baseline"/>
        <w:rPr>
          <w:rFonts w:ascii="ＭＳ 明朝" w:hAnsi="ＭＳ 明朝"/>
          <w:color w:val="000000"/>
          <w:kern w:val="0"/>
        </w:rPr>
      </w:pPr>
      <w:r>
        <w:rPr>
          <w:rFonts w:ascii="ＭＳ 明朝" w:hAnsi="ＭＳ 明朝" w:hint="eastAsia"/>
          <w:color w:val="000000"/>
          <w:kern w:val="0"/>
        </w:rPr>
        <w:t>第４条　事業所に勤務する従業者の職種、員数及び職務内容は次のとおりとする。ただし、条例等で定め基準を下回らない範囲で変動することがある。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（１）管理者　　</w:t>
      </w:r>
      <w:r>
        <w:rPr>
          <w:rFonts w:ascii="ＭＳ 明朝" w:hAnsi="ＭＳ 明朝" w:hint="eastAsia"/>
          <w:color w:val="000000"/>
          <w:kern w:val="0"/>
          <w:highlight w:val="yellow"/>
          <w:bdr w:val="single" w:sz="4" w:space="0" w:color="auto"/>
        </w:rPr>
        <w:t>１名（常勤職員）</w:t>
      </w:r>
    </w:p>
    <w:p w:rsidR="00267B12" w:rsidRDefault="00267B12">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管理者は、事業所の従業者の管理及び業務の管理を一元的に行うものとする。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（２）サービス管理責任者　　</w:t>
      </w:r>
      <w:r>
        <w:rPr>
          <w:rFonts w:ascii="ＭＳ 明朝" w:hAnsi="ＭＳ 明朝" w:hint="eastAsia"/>
          <w:color w:val="000000"/>
          <w:kern w:val="0"/>
          <w:highlight w:val="yellow"/>
          <w:bdr w:val="single" w:sz="4" w:space="0" w:color="auto"/>
        </w:rPr>
        <w:t>１名（常勤職員）</w:t>
      </w:r>
    </w:p>
    <w:p w:rsidR="00267B12" w:rsidRDefault="00247FD7">
      <w:pPr>
        <w:overflowPunct w:val="0"/>
        <w:ind w:leftChars="320" w:left="672" w:firstLineChars="100" w:firstLine="210"/>
        <w:textAlignment w:val="baseline"/>
        <w:rPr>
          <w:rFonts w:ascii="ＭＳ 明朝" w:hAnsi="ＭＳ 明朝" w:hint="eastAsia"/>
          <w:color w:val="000000"/>
          <w:kern w:val="0"/>
        </w:rPr>
      </w:pPr>
      <w:r>
        <w:rPr>
          <w:rFonts w:ascii="ＭＳ 明朝" w:hAnsi="ＭＳ 明朝" w:hint="eastAsia"/>
          <w:noProof/>
          <w:color w:val="000000"/>
        </w:rPr>
        <mc:AlternateContent>
          <mc:Choice Requires="wps">
            <w:drawing>
              <wp:anchor distT="0" distB="0" distL="114300" distR="114300" simplePos="0" relativeHeight="251655680" behindDoc="0" locked="0" layoutInCell="1" allowOverlap="1">
                <wp:simplePos x="0" y="0"/>
                <wp:positionH relativeFrom="column">
                  <wp:posOffset>4989195</wp:posOffset>
                </wp:positionH>
                <wp:positionV relativeFrom="paragraph">
                  <wp:posOffset>287655</wp:posOffset>
                </wp:positionV>
                <wp:extent cx="1431925" cy="914400"/>
                <wp:effectExtent l="708660" t="12700" r="12065" b="635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1925" cy="914400"/>
                        </a:xfrm>
                        <a:prstGeom prst="borderCallout1">
                          <a:avLst>
                            <a:gd name="adj1" fmla="val 12500"/>
                            <a:gd name="adj2" fmla="val -5319"/>
                            <a:gd name="adj3" fmla="val 93819"/>
                            <a:gd name="adj4" fmla="val -45986"/>
                          </a:avLst>
                        </a:prstGeom>
                        <a:solidFill>
                          <a:srgbClr val="FFFFFF"/>
                        </a:solidFill>
                        <a:ln w="9525">
                          <a:solidFill>
                            <a:srgbClr val="000000"/>
                          </a:solidFill>
                          <a:miter lim="800000"/>
                          <a:headEnd/>
                          <a:tailEnd type="triangle" w="med" len="lg"/>
                        </a:ln>
                      </wps:spPr>
                      <wps:txbx>
                        <w:txbxContent>
                          <w:p w:rsidR="00267B12" w:rsidRDefault="00267B12">
                            <w:pPr>
                              <w:rPr>
                                <w:rFonts w:ascii="ＭＳ ゴシック" w:eastAsia="ＭＳ ゴシック" w:hAnsi="ＭＳ ゴシック"/>
                              </w:rPr>
                            </w:pPr>
                            <w:r>
                              <w:rPr>
                                <w:rFonts w:ascii="ＭＳ ゴシック" w:eastAsia="ＭＳ ゴシック" w:hAnsi="ＭＳ ゴシック" w:hint="eastAsia"/>
                              </w:rPr>
                              <w:t>その他の職種の従業者がいる場合は、適宜記載してください。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8" type="#_x0000_t47" style="position:absolute;left:0;text-align:left;margin-left:392.85pt;margin-top:22.65pt;width:112.75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" adj="-9933,20265,-1149,2700">
                <v:stroke startarrow="block" startarrowlength="long"/>
                <v:textbox inset="5.85pt,.7pt,5.85pt,.7pt">
                  <w:txbxContent>
                    <w:p w:rsidR="00267B12" w:rsidRDefault="00267B12">
                      <w:pPr>
                        <w:rPr>
                          <w:rFonts w:ascii="ＭＳ ゴシック" w:eastAsia="ＭＳ ゴシック" w:hAnsi="ＭＳ ゴシック"/>
                        </w:rPr>
                      </w:pPr>
                      <w:r>
                        <w:rPr>
                          <w:rFonts w:ascii="ＭＳ ゴシック" w:eastAsia="ＭＳ ゴシック" w:hAnsi="ＭＳ ゴシック" w:hint="eastAsia"/>
                        </w:rPr>
                        <w:t>その他の職種の従業者がいる場合は、適宜記載してください。</w:t>
                      </w:r>
                    </w:p>
                  </w:txbxContent>
                </v:textbox>
                <o:callout v:ext="edit" minusy="t"/>
              </v:shape>
            </w:pict>
          </mc:Fallback>
        </mc:AlternateContent>
      </w:r>
      <w:r w:rsidR="00267B12">
        <w:rPr>
          <w:rFonts w:ascii="ＭＳ 明朝" w:hAnsi="ＭＳ 明朝" w:hint="eastAsia"/>
          <w:color w:val="000000"/>
          <w:kern w:val="0"/>
        </w:rPr>
        <w:t>サービス管理責任者は、利用者の個別支援計画の作成、継続的なサービス管理及び評価等を行うものとする。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（３）世話人　　</w:t>
      </w:r>
      <w:r>
        <w:rPr>
          <w:rFonts w:ascii="ＭＳ 明朝" w:hAnsi="ＭＳ 明朝" w:hint="eastAsia"/>
          <w:color w:val="000000"/>
          <w:kern w:val="0"/>
          <w:highlight w:val="yellow"/>
          <w:bdr w:val="single" w:sz="4" w:space="0" w:color="auto"/>
        </w:rPr>
        <w:t>５名</w:t>
      </w:r>
    </w:p>
    <w:p w:rsidR="00267B12" w:rsidRDefault="00267B12">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世話人は、利用者に対して、適切な日常生活の援助等を行うものとする。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（４）生活支援員　　</w:t>
      </w:r>
      <w:r>
        <w:rPr>
          <w:rFonts w:ascii="ＭＳ 明朝" w:hAnsi="ＭＳ 明朝" w:hint="eastAsia"/>
          <w:color w:val="000000"/>
          <w:kern w:val="0"/>
          <w:highlight w:val="yellow"/>
          <w:bdr w:val="single" w:sz="4" w:space="0" w:color="auto"/>
        </w:rPr>
        <w:t>３名</w:t>
      </w:r>
    </w:p>
    <w:p w:rsidR="00267B12" w:rsidRDefault="00267B12">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生活支援員は、利用者に対して、入浴、排せつ又は食事の介護等を行うものとする。</w:t>
      </w:r>
    </w:p>
    <w:p w:rsidR="00267B12" w:rsidRDefault="00267B12">
      <w:pPr>
        <w:rPr>
          <w:rFonts w:ascii="ＭＳ 明朝" w:hAnsi="ＭＳ 明朝"/>
          <w:color w:val="000000"/>
        </w:rPr>
      </w:pPr>
      <w:r>
        <w:rPr>
          <w:rFonts w:ascii="ＭＳ 明朝" w:hAnsi="ＭＳ 明朝" w:hint="eastAsia"/>
          <w:color w:val="000000"/>
        </w:rPr>
        <w:t xml:space="preserve">　（共同生活援助を提供する主たる対象者）</w:t>
      </w:r>
      <w:r>
        <w:rPr>
          <w:rFonts w:ascii="ＭＳ 明朝" w:hAnsi="ＭＳ 明朝" w:hint="eastAsia"/>
          <w:color w:val="000000"/>
          <w:kern w:val="0"/>
        </w:rPr>
        <w:t>★</w:t>
      </w:r>
    </w:p>
    <w:p w:rsidR="00267B12" w:rsidRDefault="00267B12">
      <w:pPr>
        <w:rPr>
          <w:rFonts w:ascii="ＭＳ 明朝" w:hAnsi="ＭＳ 明朝"/>
          <w:color w:val="000000"/>
        </w:rPr>
      </w:pPr>
      <w:r>
        <w:rPr>
          <w:rFonts w:ascii="ＭＳ 明朝" w:hAnsi="ＭＳ 明朝" w:hint="eastAsia"/>
          <w:color w:val="000000"/>
        </w:rPr>
        <w:t>第５条　事業所において共同生活援助を提供する主たる対象者は、次のとおりとする。</w:t>
      </w:r>
    </w:p>
    <w:p w:rsidR="00267B12" w:rsidRDefault="00267B12">
      <w:pPr>
        <w:ind w:firstLineChars="100" w:firstLine="210"/>
        <w:rPr>
          <w:rFonts w:ascii="ＭＳ 明朝" w:hAnsi="ＭＳ 明朝" w:hint="eastAsia"/>
          <w:color w:val="000000"/>
          <w:bdr w:val="single" w:sz="4" w:space="0" w:color="auto"/>
        </w:rPr>
      </w:pPr>
      <w:r>
        <w:rPr>
          <w:rFonts w:ascii="ＭＳ 明朝" w:hAnsi="ＭＳ 明朝" w:hint="eastAsia"/>
          <w:color w:val="000000"/>
          <w:highlight w:val="yellow"/>
          <w:bdr w:val="single" w:sz="4" w:space="0" w:color="auto"/>
        </w:rPr>
        <w:t>（１）知的障害者</w:t>
      </w:r>
    </w:p>
    <w:p w:rsidR="00267B12" w:rsidRDefault="00267B12">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（２）精神障害者</w:t>
      </w:r>
    </w:p>
    <w:p w:rsidR="00267B12" w:rsidRDefault="00267B12">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（３）身体障害者</w:t>
      </w:r>
    </w:p>
    <w:p w:rsidR="00267B12" w:rsidRDefault="00267B12">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（４）厚生労働大臣が定める難病患者等</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（共同生活援助の内容）</w:t>
      </w:r>
    </w:p>
    <w:p w:rsidR="00267B12" w:rsidRDefault="00267B12">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第６条　事業所は、利用者に対する相談、入浴、排せつ又は食事等の介護、健康管理・金銭管理の援助、余暇活動の支援、緊急時の対応、職場等との連絡・調整、財産管理等の日常生活に必要な援助を行うものとする。</w:t>
      </w:r>
    </w:p>
    <w:p w:rsidR="00267B12" w:rsidRDefault="00267B12">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highlight w:val="yellow"/>
          <w:bdr w:val="single" w:sz="4" w:space="0" w:color="auto"/>
        </w:rPr>
        <w:t>２　事業所は、一時的に体験的な共同生活援助の利用が必要と認められるものに対し、定員の範囲内で前項に掲げるサービスを提供することができる。</w:t>
      </w:r>
    </w:p>
    <w:p w:rsidR="00267B12" w:rsidRDefault="00267B12">
      <w:pPr>
        <w:rPr>
          <w:rFonts w:ascii="ＭＳ 明朝" w:hAnsi="ＭＳ 明朝" w:hint="eastAsia"/>
          <w:color w:val="000000"/>
        </w:rPr>
      </w:pPr>
      <w:r>
        <w:rPr>
          <w:rFonts w:ascii="ＭＳ 明朝" w:hAnsi="ＭＳ 明朝" w:hint="eastAsia"/>
          <w:color w:val="000000"/>
        </w:rPr>
        <w:t xml:space="preserve">　（利用者から受領する費用の額等）</w:t>
      </w:r>
      <w:r>
        <w:rPr>
          <w:rFonts w:ascii="ＭＳ 明朝" w:hAnsi="ＭＳ 明朝" w:hint="eastAsia"/>
          <w:color w:val="000000"/>
          <w:kern w:val="0"/>
        </w:rPr>
        <w:t>★</w:t>
      </w:r>
    </w:p>
    <w:p w:rsidR="00267B12" w:rsidRDefault="00267B12">
      <w:pPr>
        <w:ind w:left="210" w:hangingChars="100" w:hanging="210"/>
        <w:rPr>
          <w:rFonts w:ascii="ＭＳ 明朝" w:hAnsi="ＭＳ 明朝"/>
          <w:color w:val="000000"/>
        </w:rPr>
      </w:pPr>
      <w:r>
        <w:rPr>
          <w:rFonts w:ascii="ＭＳ 明朝" w:hAnsi="ＭＳ 明朝" w:hint="eastAsia"/>
        </w:rPr>
        <w:t>第７条　共同生活援助</w:t>
      </w:r>
      <w:r>
        <w:rPr>
          <w:rFonts w:ascii="ＭＳ 明朝" w:hAnsi="ＭＳ 明朝" w:hint="eastAsia"/>
          <w:color w:val="000000"/>
        </w:rPr>
        <w:t>を提供した際に受領する費用の額は、厚生労働大臣が定める基準による。そのうち、各市町村が定めた利用者負担額として利用者から受領した額以外については、各市町村から代理受領するものとする。</w:t>
      </w:r>
    </w:p>
    <w:p w:rsidR="00267B12" w:rsidRDefault="00267B12">
      <w:pPr>
        <w:ind w:left="210" w:hangingChars="100" w:hanging="210"/>
        <w:rPr>
          <w:rFonts w:ascii="ＭＳ 明朝" w:hAnsi="ＭＳ 明朝"/>
          <w:color w:val="000000"/>
          <w:kern w:val="0"/>
          <w:bdr w:val="single" w:sz="4" w:space="0" w:color="auto"/>
        </w:rPr>
      </w:pPr>
      <w:r>
        <w:rPr>
          <w:rFonts w:ascii="ＭＳ 明朝" w:hAnsi="ＭＳ 明朝" w:hint="eastAsia"/>
          <w:color w:val="000000"/>
        </w:rPr>
        <w:t>２　事業所は、前項の支払を受けるほか、共同生活援助において提供する便宜に要する費用として、別表に掲げる費用の支払いを受けることができるものとする。</w:t>
      </w:r>
    </w:p>
    <w:p w:rsidR="00267B12" w:rsidRDefault="00267B12">
      <w:pPr>
        <w:ind w:left="210" w:hangingChars="100" w:hanging="210"/>
        <w:rPr>
          <w:rFonts w:ascii="ＭＳ 明朝" w:hAnsi="ＭＳ 明朝"/>
        </w:rPr>
      </w:pPr>
      <w:r>
        <w:rPr>
          <w:rFonts w:ascii="ＭＳ 明朝" w:hAnsi="ＭＳ 明朝" w:hint="eastAsia"/>
          <w:color w:val="000000"/>
        </w:rPr>
        <w:t>３　前項の費用の支払を受ける場合には、利用者に対して事前に文書で説明したうえで、支払に同意する旨の文書に署名（記名押印）を受けることとする。</w:t>
      </w:r>
    </w:p>
    <w:p w:rsidR="00267B12" w:rsidRDefault="00267B12">
      <w:pPr>
        <w:ind w:left="210" w:hangingChars="100" w:hanging="210"/>
        <w:rPr>
          <w:rFonts w:ascii="ＭＳ 明朝" w:hAnsi="ＭＳ 明朝"/>
        </w:rPr>
      </w:pPr>
      <w:r>
        <w:rPr>
          <w:rFonts w:ascii="ＭＳ 明朝" w:hAnsi="ＭＳ 明朝" w:hint="eastAsia"/>
          <w:color w:val="000000"/>
        </w:rPr>
        <w:t>４　第１項及び第２項の費用の支払いを受けた場合は、当該費用にかかる領収証（第１項については受領証）を、当該費用を支払った利用者に交付するものとする。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（入居に当たっての留意事項）★</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lastRenderedPageBreak/>
        <w:t>第８条　利用者は、次に掲げる事項を遵守すること。</w:t>
      </w:r>
    </w:p>
    <w:p w:rsidR="00267B12" w:rsidRDefault="00267B12">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（１）共同生活の秩序を保ち、規律ある生活をすること。</w:t>
      </w:r>
    </w:p>
    <w:p w:rsidR="00267B12" w:rsidRDefault="00267B12">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（２）火気の取り扱いに注意すること。</w:t>
      </w:r>
    </w:p>
    <w:p w:rsidR="00267B12" w:rsidRDefault="00267B12">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（３）けんか、口論、泥酔、中傷その他他人の迷惑となるような行為をしないこと。</w:t>
      </w:r>
    </w:p>
    <w:p w:rsidR="00267B12" w:rsidRDefault="00267B12">
      <w:pPr>
        <w:overflowPunct w:val="0"/>
        <w:ind w:leftChars="100" w:left="210"/>
        <w:textAlignment w:val="baseline"/>
        <w:rPr>
          <w:rFonts w:ascii="ＭＳ 明朝" w:hAnsi="ＭＳ 明朝"/>
          <w:color w:val="000000"/>
          <w:kern w:val="0"/>
          <w:bdr w:val="single" w:sz="4" w:space="0" w:color="auto"/>
        </w:rPr>
      </w:pPr>
      <w:r>
        <w:rPr>
          <w:rFonts w:ascii="ＭＳ 明朝" w:hAnsi="ＭＳ 明朝" w:hint="eastAsia"/>
          <w:color w:val="000000"/>
          <w:kern w:val="0"/>
          <w:highlight w:val="yellow"/>
          <w:bdr w:val="single" w:sz="4" w:space="0" w:color="auto"/>
        </w:rPr>
        <w:t>（４）その他管理上必要な指示に従うこと。</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（緊急時等の対応）</w:t>
      </w:r>
    </w:p>
    <w:p w:rsidR="00267B12" w:rsidRDefault="00267B12">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第９条　共同生活援助の従業者は、現にサービスを提供しているときに利用者に病状の急変その他の緊急事態が生じたときは、速やかに協力医療機関へ連絡する等の措置を講じるとともに、管理者に報告しなければならない。</w:t>
      </w:r>
    </w:p>
    <w:p w:rsidR="00267B12" w:rsidRDefault="00267B12">
      <w:pPr>
        <w:rPr>
          <w:rFonts w:ascii="ＭＳ 明朝" w:hAnsi="ＭＳ 明朝"/>
        </w:rPr>
      </w:pPr>
      <w:r>
        <w:rPr>
          <w:rFonts w:ascii="ＭＳ 明朝" w:hAnsi="ＭＳ 明朝" w:hint="eastAsia"/>
          <w:color w:val="000000"/>
        </w:rPr>
        <w:t xml:space="preserve">　（苦情解決）</w:t>
      </w:r>
    </w:p>
    <w:p w:rsidR="00267B12" w:rsidRDefault="00267B12">
      <w:pPr>
        <w:ind w:left="210" w:hangingChars="100" w:hanging="210"/>
        <w:rPr>
          <w:rFonts w:ascii="ＭＳ 明朝" w:hAnsi="ＭＳ 明朝"/>
        </w:rPr>
      </w:pPr>
      <w:r>
        <w:rPr>
          <w:rFonts w:ascii="ＭＳ 明朝" w:hAnsi="ＭＳ 明朝" w:hint="eastAsia"/>
          <w:color w:val="000000"/>
        </w:rPr>
        <w:t>第１０条　事業所は、その提供した共同生活援助に関する利用者等からの苦情を解決するために必要な措置を講じるものとする。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（非常災害対策）★</w:t>
      </w:r>
    </w:p>
    <w:p w:rsidR="00267B12" w:rsidRDefault="00267B12">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rPr>
        <w:t>第１１条　事業所は、</w:t>
      </w:r>
      <w:r>
        <w:rPr>
          <w:rFonts w:ascii="ＭＳ 明朝" w:hAnsi="ＭＳ 明朝" w:hint="eastAsia"/>
          <w:color w:val="000000"/>
          <w:kern w:val="0"/>
          <w:highlight w:val="yellow"/>
          <w:bdr w:val="single" w:sz="4" w:space="0" w:color="auto"/>
        </w:rPr>
        <w:t>非常災害等に関する具体的な計画をたて、非常災害等に備えるため、定期的に避難、救出その他必要な訓練を行うとともに、消火器の設置等に努める</w:t>
      </w:r>
      <w:r>
        <w:rPr>
          <w:rFonts w:ascii="ＭＳ 明朝" w:hAnsi="ＭＳ 明朝" w:hint="eastAsia"/>
          <w:color w:val="000000"/>
          <w:kern w:val="0"/>
        </w:rPr>
        <w:t>ものとする。</w:t>
      </w:r>
    </w:p>
    <w:p w:rsidR="00267B12" w:rsidRDefault="00267B12">
      <w:pPr>
        <w:rPr>
          <w:rFonts w:ascii="ＭＳ 明朝" w:hAnsi="ＭＳ 明朝"/>
        </w:rPr>
      </w:pPr>
      <w:r>
        <w:rPr>
          <w:rFonts w:ascii="ＭＳ 明朝" w:hAnsi="ＭＳ 明朝" w:hint="eastAsia"/>
          <w:color w:val="000000"/>
        </w:rPr>
        <w:t xml:space="preserve">　（虐待の防止のための措置に関する事項）★</w:t>
      </w:r>
    </w:p>
    <w:p w:rsidR="00267B12" w:rsidRDefault="00267B12">
      <w:pPr>
        <w:ind w:left="210" w:hangingChars="100" w:hanging="210"/>
        <w:rPr>
          <w:rFonts w:ascii="ＭＳ 明朝" w:hAnsi="ＭＳ 明朝"/>
          <w:color w:val="000000"/>
        </w:rPr>
      </w:pPr>
      <w:r>
        <w:rPr>
          <w:rFonts w:ascii="ＭＳ 明朝" w:hAnsi="ＭＳ 明朝" w:hint="eastAsia"/>
          <w:color w:val="000000"/>
        </w:rPr>
        <w:t>第１２条　事業所は、利用者に対する虐待を早期に発見して迅速かつ適切な対応を図るために、次の措置を講じるものとする。</w:t>
      </w:r>
    </w:p>
    <w:p w:rsidR="00267B12" w:rsidRDefault="00267B12">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（１）虐待の防止に関する責任者の選定</w:t>
      </w:r>
    </w:p>
    <w:p w:rsidR="00267B12" w:rsidRDefault="00267B12">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（２）成年後見制度の利用支援</w:t>
      </w:r>
    </w:p>
    <w:p w:rsidR="00267B12" w:rsidRDefault="00267B12">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（３）苦情解決体制の整備</w:t>
      </w:r>
    </w:p>
    <w:p w:rsidR="00267B12" w:rsidRDefault="00267B12">
      <w:pPr>
        <w:ind w:leftChars="100" w:left="420" w:hangingChars="100" w:hanging="210"/>
        <w:rPr>
          <w:rFonts w:ascii="ＭＳ 明朝" w:hAnsi="ＭＳ 明朝"/>
          <w:color w:val="000000"/>
        </w:rPr>
      </w:pPr>
      <w:r>
        <w:rPr>
          <w:rFonts w:ascii="ＭＳ 明朝" w:hAnsi="ＭＳ 明朝" w:hint="eastAsia"/>
          <w:color w:val="000000"/>
          <w:highlight w:val="yellow"/>
          <w:bdr w:val="single" w:sz="4" w:space="0" w:color="auto"/>
        </w:rPr>
        <w:t>（４）従業者に対する虐待の防止を啓発・普及するための研修の実施</w:t>
      </w:r>
    </w:p>
    <w:p w:rsidR="00267B12" w:rsidRDefault="00267B12">
      <w:pPr>
        <w:ind w:leftChars="100" w:left="430" w:hangingChars="100" w:hanging="220"/>
        <w:rPr>
          <w:rFonts w:ascii="ＭＳ 明朝" w:hAnsi="ＭＳ 明朝"/>
          <w:color w:val="000000"/>
        </w:rPr>
      </w:pPr>
      <w:r>
        <w:rPr>
          <w:rFonts w:hint="eastAsia"/>
          <w:color w:val="000000"/>
          <w:sz w:val="22"/>
          <w:highlight w:val="yellow"/>
          <w:bdr w:val="single" w:sz="4" w:space="0" w:color="auto"/>
        </w:rPr>
        <w:t>（５）虐待防止委員会の年１回以上の開催</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（その他運営についての留意点）★</w:t>
      </w:r>
    </w:p>
    <w:p w:rsidR="00267B12" w:rsidRDefault="00267B12">
      <w:pPr>
        <w:ind w:left="210" w:hangingChars="100" w:hanging="210"/>
        <w:rPr>
          <w:rFonts w:ascii="ＭＳ 明朝" w:hAnsi="ＭＳ 明朝"/>
        </w:rPr>
      </w:pPr>
      <w:r>
        <w:rPr>
          <w:rFonts w:ascii="ＭＳ 明朝" w:hAnsi="ＭＳ 明朝" w:hint="eastAsia"/>
          <w:color w:val="000000"/>
        </w:rPr>
        <w:t>第１３条　事業者は、適切な共同生活援助が提供できるよう従業者の業務体制を整備するとともに、従業者の資質向上を図るために次のとおり研修の機会を設けるものとする。</w:t>
      </w:r>
    </w:p>
    <w:p w:rsidR="00267B12" w:rsidRDefault="00267B12">
      <w:pPr>
        <w:ind w:leftChars="100" w:left="210"/>
        <w:rPr>
          <w:rFonts w:ascii="ＭＳ 明朝" w:hAnsi="ＭＳ 明朝"/>
          <w:highlight w:val="yellow"/>
          <w:bdr w:val="single" w:sz="4" w:space="0" w:color="auto"/>
        </w:rPr>
      </w:pPr>
      <w:r>
        <w:rPr>
          <w:rFonts w:ascii="ＭＳ 明朝" w:hAnsi="ＭＳ 明朝" w:hint="eastAsia"/>
          <w:color w:val="000000"/>
          <w:highlight w:val="yellow"/>
          <w:bdr w:val="single" w:sz="4" w:space="0" w:color="auto"/>
        </w:rPr>
        <w:t>（１）採用時研修　　採用後３か月以内</w:t>
      </w:r>
    </w:p>
    <w:p w:rsidR="00267B12" w:rsidRDefault="00267B12">
      <w:pPr>
        <w:ind w:leftChars="100" w:left="210"/>
        <w:rPr>
          <w:rFonts w:ascii="ＭＳ 明朝" w:hAnsi="ＭＳ 明朝"/>
          <w:bdr w:val="single" w:sz="4" w:space="0" w:color="auto"/>
        </w:rPr>
      </w:pPr>
      <w:r>
        <w:rPr>
          <w:rFonts w:ascii="ＭＳ 明朝" w:hAnsi="ＭＳ 明朝" w:hint="eastAsia"/>
          <w:color w:val="000000"/>
          <w:highlight w:val="yellow"/>
          <w:bdr w:val="single" w:sz="4" w:space="0" w:color="auto"/>
        </w:rPr>
        <w:t>（２）継続研修　　　年２回以上</w:t>
      </w:r>
    </w:p>
    <w:p w:rsidR="00267B12" w:rsidRDefault="00267B12">
      <w:pPr>
        <w:rPr>
          <w:rFonts w:ascii="ＭＳ 明朝" w:hAnsi="ＭＳ 明朝"/>
        </w:rPr>
      </w:pPr>
      <w:r>
        <w:rPr>
          <w:rFonts w:ascii="ＭＳ 明朝" w:hAnsi="ＭＳ 明朝" w:hint="eastAsia"/>
          <w:color w:val="000000"/>
        </w:rPr>
        <w:t>２　従業者は業務上知り得た利用者、又はその家族の秘密を保持するものとする。</w:t>
      </w:r>
    </w:p>
    <w:p w:rsidR="00267B12" w:rsidRDefault="00267B12">
      <w:pPr>
        <w:ind w:left="210" w:hangingChars="100" w:hanging="210"/>
        <w:rPr>
          <w:rFonts w:ascii="ＭＳ 明朝" w:hAnsi="ＭＳ 明朝"/>
        </w:rPr>
      </w:pPr>
      <w:r>
        <w:rPr>
          <w:rFonts w:ascii="ＭＳ 明朝" w:hAnsi="ＭＳ 明朝" w:hint="eastAsia"/>
          <w:color w:val="000000"/>
        </w:rPr>
        <w:t>３　雇用契約においては、従業者であった者が従業者でなくなった後においても、業務上知り得た利用者、又はその家族の秘密を保持すべき旨を定めるものとする。</w:t>
      </w:r>
    </w:p>
    <w:p w:rsidR="00267B12" w:rsidRDefault="00267B12">
      <w:pPr>
        <w:ind w:left="210" w:hangingChars="100" w:hanging="210"/>
        <w:rPr>
          <w:rFonts w:ascii="ＭＳ 明朝" w:hAnsi="ＭＳ 明朝"/>
        </w:rPr>
      </w:pPr>
      <w:r>
        <w:rPr>
          <w:rFonts w:ascii="ＭＳ 明朝" w:hAnsi="ＭＳ 明朝" w:hint="eastAsia"/>
          <w:color w:val="000000"/>
        </w:rPr>
        <w:t>４　事業所は、利用者に対する共同生活援助の提供に関する諸記録を整備し、当該共同生活援助を提供した日から５年間保存するものとする。</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（委任）</w:t>
      </w:r>
    </w:p>
    <w:p w:rsidR="00267B12" w:rsidRDefault="00247FD7">
      <w:pPr>
        <w:overflowPunct w:val="0"/>
        <w:ind w:left="210" w:hangingChars="100" w:hanging="210"/>
        <w:textAlignment w:val="baseline"/>
        <w:rPr>
          <w:rFonts w:ascii="ＭＳ 明朝" w:hAnsi="ＭＳ 明朝"/>
          <w:color w:val="000000"/>
          <w:kern w:val="0"/>
        </w:rPr>
      </w:pPr>
      <w:r>
        <w:rPr>
          <w:rFonts w:ascii="ＭＳ 明朝" w:hAnsi="ＭＳ 明朝" w:hint="eastAsia"/>
          <w:noProof/>
          <w:color w:val="000000"/>
          <w:kern w:val="0"/>
        </w:rPr>
        <mc:AlternateContent>
          <mc:Choice Requires="wpg">
            <w:drawing>
              <wp:anchor distT="0" distB="0" distL="114300" distR="114300" simplePos="0" relativeHeight="251660800" behindDoc="0" locked="0" layoutInCell="1" allowOverlap="1">
                <wp:simplePos x="0" y="0"/>
                <wp:positionH relativeFrom="column">
                  <wp:posOffset>2375535</wp:posOffset>
                </wp:positionH>
                <wp:positionV relativeFrom="paragraph">
                  <wp:posOffset>391795</wp:posOffset>
                </wp:positionV>
                <wp:extent cx="3423920" cy="747395"/>
                <wp:effectExtent l="28575" t="5080" r="5080" b="9525"/>
                <wp:wrapNone/>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3920" cy="747395"/>
                          <a:chOff x="4875" y="14093"/>
                          <a:chExt cx="5392" cy="1177"/>
                        </a:xfrm>
                      </wpg:grpSpPr>
                      <wps:wsp>
                        <wps:cNvPr id="2" name="AutoShape 8"/>
                        <wps:cNvCnPr>
                          <a:cxnSpLocks noChangeShapeType="1"/>
                        </wps:cNvCnPr>
                        <wps:spPr bwMode="auto">
                          <a:xfrm flipH="1">
                            <a:off x="4875" y="14691"/>
                            <a:ext cx="204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テキスト ボックス 2"/>
                        <wps:cNvSpPr txBox="1">
                          <a:spLocks noChangeArrowheads="1"/>
                        </wps:cNvSpPr>
                        <wps:spPr bwMode="auto">
                          <a:xfrm>
                            <a:off x="6900" y="14093"/>
                            <a:ext cx="3367" cy="1177"/>
                          </a:xfrm>
                          <a:prstGeom prst="rect">
                            <a:avLst/>
                          </a:prstGeom>
                          <a:solidFill>
                            <a:srgbClr val="FFFFFF"/>
                          </a:solidFill>
                          <a:ln w="9525">
                            <a:solidFill>
                              <a:srgbClr val="000000"/>
                            </a:solidFill>
                            <a:miter lim="800000"/>
                            <a:headEnd/>
                            <a:tailEnd/>
                          </a:ln>
                        </wps:spPr>
                        <wps:txbx>
                          <w:txbxContent>
                            <w:p w:rsidR="0043466E" w:rsidRDefault="0043466E" w:rsidP="0043466E">
                              <w:pPr>
                                <w:rPr>
                                  <w:sz w:val="16"/>
                                </w:rPr>
                              </w:pPr>
                              <w:r>
                                <w:rPr>
                                  <w:rFonts w:hint="eastAsia"/>
                                  <w:sz w:val="16"/>
                                </w:rPr>
                                <w:t>附則には、運営規程の変更があるごとに、施行日を追記してください。（過去の施行日は、上書きせずに残してください。）</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9" style="position:absolute;left:0;text-align:left;margin-left:187.05pt;margin-top:30.85pt;width:269.6pt;height:58.85pt;z-index:251660800" coordorigin="4875,14093" coordsize="5392,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">
                <v:shape id="AutoShape 8" o:spid="_x0000_s1030" type="#_x0000_t32" style="position:absolute;left:4875;top:14691;width:2040;height:2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">
                  <v:stroke endarrow="block"/>
                </v:shape>
                <v:shape id="_x0000_s1031" type="#_x0000_t202" style="position:absolute;left:6900;top:14093;width:3367;height:1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43466E" w:rsidRDefault="0043466E" w:rsidP="0043466E">
                        <w:pPr>
                          <w:rPr>
                            <w:sz w:val="16"/>
                          </w:rPr>
                        </w:pPr>
                        <w:r>
                          <w:rPr>
                            <w:rFonts w:hint="eastAsia"/>
                            <w:sz w:val="16"/>
                          </w:rPr>
                          <w:t>附則には、運営規程の変更があるごとに、施行日を追記してください。（過去の施行日は、上書きせずに残してください。）</w:t>
                        </w:r>
                      </w:p>
                    </w:txbxContent>
                  </v:textbox>
                </v:shape>
              </v:group>
            </w:pict>
          </mc:Fallback>
        </mc:AlternateContent>
      </w:r>
      <w:r w:rsidR="00267B12">
        <w:rPr>
          <w:rFonts w:ascii="ＭＳ 明朝" w:hAnsi="ＭＳ 明朝" w:hint="eastAsia"/>
          <w:color w:val="000000"/>
          <w:kern w:val="0"/>
        </w:rPr>
        <w:t>第１４条　この規程に定めるほか、運営に関する重要事項は、</w:t>
      </w:r>
      <w:r w:rsidR="00267B12">
        <w:rPr>
          <w:rFonts w:ascii="ＭＳ 明朝" w:hAnsi="ＭＳ 明朝" w:hint="eastAsia"/>
          <w:color w:val="000000"/>
          <w:kern w:val="0"/>
          <w:highlight w:val="yellow"/>
          <w:bdr w:val="single" w:sz="4" w:space="0" w:color="auto"/>
        </w:rPr>
        <w:t>社会福祉法人△△会</w:t>
      </w:r>
      <w:r w:rsidR="00267B12">
        <w:rPr>
          <w:rFonts w:ascii="ＭＳ 明朝" w:hAnsi="ＭＳ 明朝" w:hint="eastAsia"/>
          <w:color w:val="000000"/>
          <w:kern w:val="0"/>
        </w:rPr>
        <w:t>と管理者との協議に基づいて定めるものとする。</w:t>
      </w:r>
    </w:p>
    <w:p w:rsidR="00267B12" w:rsidRDefault="00267B12">
      <w:pPr>
        <w:overflowPunct w:val="0"/>
        <w:textAlignment w:val="baseline"/>
        <w:rPr>
          <w:rFonts w:ascii="ＭＳ 明朝" w:hAnsi="ＭＳ 明朝"/>
          <w:color w:val="000000"/>
          <w:kern w:val="0"/>
        </w:rPr>
      </w:pP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附　則</w:t>
      </w:r>
    </w:p>
    <w:p w:rsidR="00267B12" w:rsidRDefault="00267B12">
      <w:pPr>
        <w:overflowPunct w:val="0"/>
        <w:textAlignment w:val="baseline"/>
        <w:rPr>
          <w:rFonts w:ascii="ＭＳ 明朝" w:hAnsi="ＭＳ 明朝"/>
          <w:color w:val="000000"/>
          <w:kern w:val="0"/>
        </w:rPr>
      </w:pPr>
      <w:r>
        <w:rPr>
          <w:rFonts w:ascii="ＭＳ 明朝" w:hAnsi="ＭＳ 明朝" w:hint="eastAsia"/>
          <w:color w:val="000000"/>
          <w:kern w:val="0"/>
        </w:rPr>
        <w:t xml:space="preserve">　この規程は、</w:t>
      </w:r>
      <w:r w:rsidR="0043466E">
        <w:rPr>
          <w:rFonts w:ascii="ＭＳ 明朝" w:hAnsi="ＭＳ 明朝" w:hint="eastAsia"/>
          <w:color w:val="000000"/>
          <w:kern w:val="0"/>
          <w:highlight w:val="yellow"/>
          <w:bdr w:val="single" w:sz="4" w:space="0" w:color="auto"/>
        </w:rPr>
        <w:t>令和</w:t>
      </w:r>
      <w:r w:rsidR="003069DE">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年</w:t>
      </w:r>
      <w:r w:rsidR="003069DE">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月</w:t>
      </w:r>
      <w:r w:rsidR="003069DE">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日</w:t>
      </w:r>
      <w:r>
        <w:rPr>
          <w:rFonts w:ascii="ＭＳ 明朝" w:hAnsi="ＭＳ 明朝" w:hint="eastAsia"/>
          <w:color w:val="000000"/>
          <w:kern w:val="0"/>
        </w:rPr>
        <w:t>から施行する。</w:t>
      </w:r>
    </w:p>
    <w:p w:rsidR="0043466E" w:rsidRDefault="0043466E">
      <w:pPr>
        <w:rPr>
          <w:rFonts w:ascii="ＭＳ 明朝" w:hAnsi="ＭＳ 明朝"/>
        </w:rPr>
      </w:pPr>
    </w:p>
    <w:p w:rsidR="00267B12" w:rsidRDefault="00267B12">
      <w:pPr>
        <w:rPr>
          <w:rFonts w:ascii="ＭＳ 明朝" w:hAnsi="ＭＳ 明朝"/>
        </w:rPr>
      </w:pPr>
      <w:r>
        <w:rPr>
          <w:rFonts w:ascii="ＭＳ 明朝" w:hAnsi="ＭＳ 明朝" w:hint="eastAsia"/>
        </w:rPr>
        <w:lastRenderedPageBreak/>
        <w:t>別表</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736"/>
        <w:gridCol w:w="1737"/>
        <w:gridCol w:w="1736"/>
        <w:gridCol w:w="1737"/>
      </w:tblGrid>
      <w:tr w:rsidR="00267B12">
        <w:tc>
          <w:tcPr>
            <w:tcW w:w="1984" w:type="dxa"/>
            <w:shd w:val="clear" w:color="auto" w:fill="auto"/>
            <w:vAlign w:val="center"/>
          </w:tcPr>
          <w:p w:rsidR="00267B12" w:rsidRDefault="00267B12">
            <w:pPr>
              <w:jc w:val="center"/>
              <w:rPr>
                <w:rFonts w:ascii="ＭＳ 明朝" w:hAnsi="ＭＳ 明朝" w:hint="eastAsia"/>
              </w:rPr>
            </w:pPr>
            <w:r>
              <w:rPr>
                <w:rFonts w:ascii="ＭＳ 明朝" w:hAnsi="ＭＳ 明朝" w:hint="eastAsia"/>
              </w:rPr>
              <w:t>共同生活住居名</w:t>
            </w:r>
          </w:p>
        </w:tc>
        <w:tc>
          <w:tcPr>
            <w:tcW w:w="1736" w:type="dxa"/>
            <w:shd w:val="clear" w:color="auto" w:fill="auto"/>
            <w:vAlign w:val="center"/>
          </w:tcPr>
          <w:p w:rsidR="00267B12" w:rsidRDefault="00267B12">
            <w:pPr>
              <w:jc w:val="center"/>
              <w:rPr>
                <w:rFonts w:ascii="ＭＳ 明朝" w:hAnsi="ＭＳ 明朝" w:hint="eastAsia"/>
              </w:rPr>
            </w:pPr>
            <w:r>
              <w:rPr>
                <w:rFonts w:ascii="ＭＳ 明朝" w:hAnsi="ＭＳ 明朝" w:hint="eastAsia"/>
              </w:rPr>
              <w:t>家賃</w:t>
            </w:r>
          </w:p>
        </w:tc>
        <w:tc>
          <w:tcPr>
            <w:tcW w:w="1737" w:type="dxa"/>
            <w:shd w:val="clear" w:color="auto" w:fill="auto"/>
            <w:vAlign w:val="center"/>
          </w:tcPr>
          <w:p w:rsidR="00267B12" w:rsidRDefault="00267B12">
            <w:pPr>
              <w:jc w:val="center"/>
              <w:rPr>
                <w:rFonts w:ascii="ＭＳ 明朝" w:hAnsi="ＭＳ 明朝" w:hint="eastAsia"/>
              </w:rPr>
            </w:pPr>
            <w:r>
              <w:rPr>
                <w:rFonts w:ascii="ＭＳ 明朝" w:hAnsi="ＭＳ 明朝" w:hint="eastAsia"/>
              </w:rPr>
              <w:t>光熱水費</w:t>
            </w:r>
          </w:p>
        </w:tc>
        <w:tc>
          <w:tcPr>
            <w:tcW w:w="1736" w:type="dxa"/>
            <w:shd w:val="clear" w:color="auto" w:fill="auto"/>
            <w:vAlign w:val="center"/>
          </w:tcPr>
          <w:p w:rsidR="00267B12" w:rsidRDefault="00267B12">
            <w:pPr>
              <w:jc w:val="center"/>
              <w:rPr>
                <w:rFonts w:ascii="ＭＳ 明朝" w:hAnsi="ＭＳ 明朝" w:hint="eastAsia"/>
              </w:rPr>
            </w:pPr>
            <w:r>
              <w:rPr>
                <w:rFonts w:ascii="ＭＳ 明朝" w:hAnsi="ＭＳ 明朝" w:hint="eastAsia"/>
              </w:rPr>
              <w:t>食材料費</w:t>
            </w:r>
          </w:p>
        </w:tc>
        <w:tc>
          <w:tcPr>
            <w:tcW w:w="1737" w:type="dxa"/>
            <w:shd w:val="clear" w:color="auto" w:fill="auto"/>
            <w:vAlign w:val="center"/>
          </w:tcPr>
          <w:p w:rsidR="00267B12" w:rsidRDefault="00267B12">
            <w:pPr>
              <w:jc w:val="center"/>
              <w:rPr>
                <w:rFonts w:ascii="ＭＳ 明朝" w:hAnsi="ＭＳ 明朝" w:hint="eastAsia"/>
              </w:rPr>
            </w:pPr>
            <w:r>
              <w:rPr>
                <w:rFonts w:ascii="ＭＳ 明朝" w:hAnsi="ＭＳ 明朝" w:hint="eastAsia"/>
              </w:rPr>
              <w:t>日用品費</w:t>
            </w: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○○○ホームＢ</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○○○ホームサテライト１</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○○○ホームサテライト２</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r w:rsidR="00267B12">
        <w:tc>
          <w:tcPr>
            <w:tcW w:w="1984" w:type="dxa"/>
            <w:shd w:val="clear" w:color="auto" w:fill="auto"/>
            <w:vAlign w:val="center"/>
          </w:tcPr>
          <w:p w:rsidR="00267B12" w:rsidRDefault="00267B12">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○○○ホームサテライト３</w:t>
            </w: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c>
          <w:tcPr>
            <w:tcW w:w="1736" w:type="dxa"/>
            <w:shd w:val="clear" w:color="auto" w:fill="auto"/>
          </w:tcPr>
          <w:p w:rsidR="00267B12" w:rsidRDefault="00267B12">
            <w:pPr>
              <w:rPr>
                <w:rFonts w:ascii="ＭＳ 明朝" w:hAnsi="ＭＳ 明朝" w:hint="eastAsia"/>
              </w:rPr>
            </w:pPr>
          </w:p>
        </w:tc>
        <w:tc>
          <w:tcPr>
            <w:tcW w:w="1737" w:type="dxa"/>
            <w:shd w:val="clear" w:color="auto" w:fill="auto"/>
          </w:tcPr>
          <w:p w:rsidR="00267B12" w:rsidRDefault="00267B12">
            <w:pPr>
              <w:rPr>
                <w:rFonts w:ascii="ＭＳ 明朝" w:hAnsi="ＭＳ 明朝" w:hint="eastAsia"/>
              </w:rPr>
            </w:pPr>
          </w:p>
        </w:tc>
      </w:tr>
    </w:tbl>
    <w:p w:rsidR="00267B12" w:rsidRDefault="00267B12">
      <w:pPr>
        <w:rPr>
          <w:rFonts w:ascii="ＭＳ 明朝" w:hAnsi="ＭＳ 明朝" w:hint="eastAsia"/>
        </w:rPr>
      </w:pPr>
    </w:p>
    <w:sectPr w:rsidR="00267B12">
      <w:headerReference w:type="default" r:id="rId8"/>
      <w:footerReference w:type="default" r:id="rId9"/>
      <w:pgSz w:w="11906" w:h="16838"/>
      <w:pgMar w:top="1134" w:right="902" w:bottom="1134" w:left="1134"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4C2E" w:rsidRDefault="00324C2E">
      <w:r>
        <w:separator/>
      </w:r>
    </w:p>
  </w:endnote>
  <w:endnote w:type="continuationSeparator" w:id="0">
    <w:p w:rsidR="00324C2E" w:rsidRDefault="00324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B12" w:rsidRDefault="00267B12">
    <w:pPr>
      <w:autoSpaceDE w:val="0"/>
      <w:autoSpaceDN w:val="0"/>
      <w:jc w:val="lef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4C2E" w:rsidRDefault="00324C2E">
      <w:r>
        <w:separator/>
      </w:r>
    </w:p>
  </w:footnote>
  <w:footnote w:type="continuationSeparator" w:id="0">
    <w:p w:rsidR="00324C2E" w:rsidRDefault="00324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B12" w:rsidRDefault="00267B12">
    <w:pPr>
      <w:autoSpaceDE w:val="0"/>
      <w:autoSpaceDN w:val="0"/>
      <w:jc w:val="left"/>
      <w:rPr>
        <w:rFonts w:ascii="ＭＳ ゴシック" w:eastAsia="ＭＳ ゴシック" w:hAnsi="ＭＳ ゴシック"/>
        <w:b/>
      </w:rPr>
    </w:pPr>
    <w:r>
      <w:rPr>
        <w:rFonts w:ascii="ＭＳ ゴシック" w:eastAsia="ＭＳ ゴシック" w:hAnsi="ＭＳ ゴシック" w:hint="eastAsia"/>
        <w:b/>
      </w:rPr>
      <w:t>共同生活援助（介護サービス包括型）モデル運営規程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4DE9F12"/>
    <w:lvl w:ilvl="0">
      <w:numFmt w:val="bullet"/>
      <w:lvlText w:val="※"/>
      <w:lvlJc w:val="left"/>
      <w:pPr>
        <w:ind w:left="360" w:hanging="360"/>
      </w:pPr>
      <w:rPr>
        <w:rFonts w:ascii="ＭＳ ゴシック" w:eastAsia="ＭＳ ゴシック" w:hAnsi="ＭＳ ゴシック" w:hint="eastAsia"/>
        <w:u w:val="none"/>
      </w:rPr>
    </w:lvl>
    <w:lvl w:ilvl="1">
      <w:numFmt w:val="bullet"/>
      <w:lvlText w:val=""/>
      <w:lvlJc w:val="left"/>
      <w:pPr>
        <w:ind w:left="840" w:hanging="420"/>
      </w:pPr>
      <w:rPr>
        <w:rFonts w:ascii="Wingdings" w:hAnsi="Wingdings" w:hint="default"/>
      </w:rPr>
    </w:lvl>
    <w:lvl w:ilvl="2">
      <w:numFmt w:val="bullet"/>
      <w:lvlText w:val=""/>
      <w:lvlJc w:val="left"/>
      <w:pPr>
        <w:ind w:left="1260" w:hanging="420"/>
      </w:pPr>
      <w:rPr>
        <w:rFonts w:ascii="Wingdings" w:hAnsi="Wingdings" w:hint="default"/>
      </w:rPr>
    </w:lvl>
    <w:lvl w:ilvl="3">
      <w:numFmt w:val="bullet"/>
      <w:lvlText w:val=""/>
      <w:lvlJc w:val="left"/>
      <w:pPr>
        <w:ind w:left="1680" w:hanging="420"/>
      </w:pPr>
      <w:rPr>
        <w:rFonts w:ascii="Wingdings" w:hAnsi="Wingdings" w:hint="default"/>
      </w:rPr>
    </w:lvl>
    <w:lvl w:ilvl="4">
      <w:numFmt w:val="bullet"/>
      <w:lvlText w:val=""/>
      <w:lvlJc w:val="left"/>
      <w:pPr>
        <w:ind w:left="2100" w:hanging="420"/>
      </w:pPr>
      <w:rPr>
        <w:rFonts w:ascii="Wingdings" w:hAnsi="Wingdings" w:hint="default"/>
      </w:rPr>
    </w:lvl>
    <w:lvl w:ilvl="5">
      <w:numFmt w:val="bullet"/>
      <w:lvlText w:val=""/>
      <w:lvlJc w:val="left"/>
      <w:pPr>
        <w:ind w:left="2520" w:hanging="420"/>
      </w:pPr>
      <w:rPr>
        <w:rFonts w:ascii="Wingdings" w:hAnsi="Wingdings" w:hint="default"/>
      </w:rPr>
    </w:lvl>
    <w:lvl w:ilvl="6">
      <w:numFmt w:val="bullet"/>
      <w:lvlText w:val=""/>
      <w:lvlJc w:val="left"/>
      <w:pPr>
        <w:ind w:left="2940" w:hanging="420"/>
      </w:pPr>
      <w:rPr>
        <w:rFonts w:ascii="Wingdings" w:hAnsi="Wingdings" w:hint="default"/>
      </w:rPr>
    </w:lvl>
    <w:lvl w:ilvl="7">
      <w:numFmt w:val="bullet"/>
      <w:lvlText w:val=""/>
      <w:lvlJc w:val="left"/>
      <w:pPr>
        <w:ind w:left="3360" w:hanging="420"/>
      </w:pPr>
      <w:rPr>
        <w:rFonts w:ascii="Wingdings" w:hAnsi="Wingdings" w:hint="default"/>
      </w:rPr>
    </w:lvl>
    <w:lvl w:ilvl="8">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66E"/>
    <w:rsid w:val="00247FD7"/>
    <w:rsid w:val="00267B12"/>
    <w:rsid w:val="003069DE"/>
    <w:rsid w:val="00324C2E"/>
    <w:rsid w:val="0043466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rules v:ext="edit">
        <o:r id="V:Rule1" type="connector" idref="#_x0000_s1032"/>
        <o:r id="V:Rule2" type="connector" idref="#_x0000_s1030"/>
        <o:r id="V:Rule3" type="callout" idref="#_x0000_s1031"/>
        <o:r id="V:Rule4" type="connector" idref="#_x0000_s1029"/>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footnote reference"/>
    <w:semiHidden/>
    <w:rPr>
      <w:vertAlign w:val="superscript"/>
      <w:lang w:val="en-US" w:eastAsia="ja-JP"/>
    </w:rPr>
  </w:style>
  <w:style w:type="character" w:styleId="a7">
    <w:name w:val="endnote reference"/>
    <w:semiHidden/>
    <w:rPr>
      <w:vertAlign w:val="superscript"/>
      <w:lang w:val="en-US" w:eastAsia="ja-JP"/>
    </w:rPr>
  </w:style>
  <w:style w:type="table" w:styleId="a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BDB67-0286-4656-9018-BE42E4A3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499</Words>
  <Characters>2847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2024-11-21T01:47:00Z</dcterms:created>
  <dcterms:modified xsi:type="dcterms:W3CDTF">2024-11-21T01:47:00Z</dcterms:modified>
  <cp:category/>
  <cp:contentStatus/>
</cp:coreProperties>
</file>