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before="72" w:beforeLines="0" w:beforeAutospacing="0"/>
        <w:ind w:left="0" w:leftChars="0" w:firstLine="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都市景観形成基準適合確認書</w:t>
      </w:r>
    </w:p>
    <w:p>
      <w:pPr>
        <w:pStyle w:val="16"/>
        <w:spacing w:before="0" w:beforeLines="0" w:beforeAutospacing="0"/>
        <w:ind w:left="0" w:leftChars="0" w:firstLine="0"/>
        <w:jc w:val="center"/>
        <w:rPr>
          <w:rFonts w:hint="default" w:ascii="ＭＳ 明朝" w:hAnsi="ＭＳ 明朝" w:eastAsia="ＭＳ 明朝"/>
          <w:sz w:val="28"/>
        </w:rPr>
      </w:pPr>
      <w:r>
        <w:rPr>
          <w:rFonts w:hint="eastAsia" w:ascii="ＭＳ 明朝" w:hAnsi="ＭＳ 明朝" w:eastAsia="ＭＳ 明朝"/>
          <w:sz w:val="28"/>
        </w:rPr>
        <w:t>（クレアモール・八幡通り・中央通り周辺地区都市景観形成地域</w:t>
      </w:r>
    </w:p>
    <w:p>
      <w:pPr>
        <w:pStyle w:val="16"/>
        <w:spacing w:before="0" w:beforeLines="0" w:beforeAutospacing="0" w:after="138" w:afterLines="50" w:afterAutospacing="0"/>
        <w:ind w:left="0" w:leftChars="0" w:firstLine="0"/>
        <w:jc w:val="center"/>
        <w:rPr>
          <w:rFonts w:hint="default" w:ascii="HGP創英角ｺﾞｼｯｸUB" w:hAnsi="HGP創英角ｺﾞｼｯｸUB" w:eastAsia="HGP創英角ｺﾞｼｯｸUB"/>
          <w:sz w:val="24"/>
        </w:rPr>
      </w:pPr>
      <w:r>
        <w:rPr>
          <w:rFonts w:hint="eastAsia" w:ascii="ＭＳ 明朝" w:hAnsi="ＭＳ 明朝" w:eastAsia="ＭＳ 明朝"/>
          <w:sz w:val="28"/>
        </w:rPr>
        <w:t>／クレアモール周辺地区）</w:t>
      </w:r>
    </w:p>
    <w:tbl>
      <w:tblPr>
        <w:tblStyle w:val="48"/>
        <w:tblW w:w="8841" w:type="dxa"/>
        <w:tblInd w:w="-10" w:type="dxa"/>
        <w:tblLayout w:type="fixed"/>
        <w:tblLook w:firstRow="1" w:lastRow="0" w:firstColumn="1" w:lastColumn="0" w:noHBand="0" w:noVBand="1" w:val="04A0"/>
      </w:tblPr>
      <w:tblGrid>
        <w:gridCol w:w="426"/>
        <w:gridCol w:w="493"/>
        <w:gridCol w:w="493"/>
        <w:gridCol w:w="6301"/>
        <w:gridCol w:w="1128"/>
      </w:tblGrid>
      <w:tr>
        <w:trPr>
          <w:trHeight w:val="456" w:hRule="atLeast"/>
        </w:trPr>
        <w:tc>
          <w:tcPr>
            <w:tcW w:w="7713" w:type="dxa"/>
            <w:gridSpan w:val="4"/>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27" w:beforeLines="10" w:beforeAutospacing="0" w:line="240" w:lineRule="exact"/>
              <w:ind w:left="480" w:hanging="480" w:hangingChars="200"/>
              <w:jc w:val="center"/>
              <w:rPr>
                <w:rFonts w:hint="default" w:ascii="ＭＳ 明朝" w:hAnsi="ＭＳ 明朝"/>
                <w:sz w:val="24"/>
              </w:rPr>
            </w:pPr>
            <w:r>
              <w:rPr>
                <w:rFonts w:hint="eastAsia" w:ascii="ＭＳ 明朝" w:hAnsi="ＭＳ 明朝"/>
                <w:sz w:val="24"/>
              </w:rPr>
              <w:t>都市景観形成基準</w:t>
            </w:r>
          </w:p>
        </w:tc>
        <w:tc>
          <w:tcPr>
            <w:tcW w:w="1128" w:type="dxa"/>
            <w:tcBorders>
              <w:top w:val="single" w:color="auto" w:sz="12" w:space="0"/>
              <w:left w:val="single" w:color="auto" w:sz="6" w:space="0"/>
              <w:bottom w:val="none" w:color="auto" w:sz="0" w:space="0"/>
              <w:right w:val="single" w:color="auto" w:sz="12" w:space="0"/>
              <w:tl2br w:val="none" w:color="auto" w:sz="0" w:space="0"/>
              <w:tr2bl w:val="none" w:color="auto" w:sz="0" w:space="0"/>
            </w:tcBorders>
            <w:vAlign w:val="top"/>
          </w:tcPr>
          <w:p>
            <w:pPr>
              <w:pStyle w:val="0"/>
              <w:spacing w:before="82" w:beforeLines="30" w:beforeAutospacing="0" w:line="240" w:lineRule="exact"/>
              <w:ind w:left="440" w:hanging="440" w:hangingChars="200"/>
              <w:jc w:val="center"/>
              <w:rPr>
                <w:rFonts w:hint="default" w:ascii="ＭＳ 明朝" w:hAnsi="ＭＳ 明朝"/>
                <w:sz w:val="22"/>
              </w:rPr>
            </w:pPr>
            <w:r>
              <w:rPr>
                <w:rFonts w:hint="eastAsia" w:ascii="ＭＳ 明朝" w:hAnsi="ＭＳ 明朝"/>
                <w:sz w:val="22"/>
              </w:rPr>
              <w:t>チェック</w:t>
            </w:r>
          </w:p>
          <w:p>
            <w:pPr>
              <w:pStyle w:val="0"/>
              <w:spacing w:before="27"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欄</w:t>
            </w:r>
          </w:p>
        </w:tc>
      </w:tr>
      <w:tr>
        <w:trPr>
          <w:trHeight w:val="735" w:hRule="atLeast"/>
        </w:trPr>
        <w:tc>
          <w:tcPr>
            <w:tcW w:w="426"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r>
              <w:rPr>
                <w:rFonts w:hint="eastAsia" w:ascii="ＭＳ 明朝" w:hAnsi="ＭＳ 明朝"/>
                <w:sz w:val="22"/>
              </w:rPr>
              <w:t>建築物及び工作物に関する基準</w:t>
            </w: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位置</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クレアモールに面する建築物及び</w:t>
            </w:r>
            <w:r>
              <w:rPr>
                <w:rFonts w:hint="eastAsia" w:ascii="ＭＳ 明朝" w:hAnsi="ＭＳ 明朝"/>
                <w:sz w:val="22"/>
              </w:rPr>
              <w:t>6</w:t>
            </w:r>
            <w:r>
              <w:rPr>
                <w:rFonts w:hint="eastAsia" w:ascii="ＭＳ 明朝" w:hAnsi="ＭＳ 明朝"/>
                <w:sz w:val="22"/>
              </w:rPr>
              <w:t>ｍ未満の道路に面する店舗は、道路境界から</w:t>
            </w:r>
            <w:r>
              <w:rPr>
                <w:rFonts w:hint="eastAsia" w:ascii="ＭＳ 明朝" w:hAnsi="ＭＳ 明朝"/>
                <w:sz w:val="22"/>
              </w:rPr>
              <w:t>1</w:t>
            </w:r>
            <w:r>
              <w:rPr>
                <w:rFonts w:hint="eastAsia" w:ascii="ＭＳ 明朝" w:hAnsi="ＭＳ 明朝"/>
                <w:sz w:val="22"/>
              </w:rPr>
              <w:t>ｍ以上壁面を後退させ、有効空地を取るものとする。ただし、敷地面積、形状から後退が困難な場合は、可能な範囲とする。</w:t>
            </w:r>
          </w:p>
        </w:tc>
        <w:tc>
          <w:tcPr>
            <w:tcW w:w="1128" w:type="dxa"/>
            <w:tcBorders>
              <w:top w:val="single" w:color="auto" w:sz="8"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735"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クレアモールに面して駐車場の出入口は原則として設けないものとする。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形態</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意匠</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店舗においては、道路に面する外観や外構のしつらえを町並みの魅力向上に寄与するデザインとするように努める。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店舗の開口部は、閉店後も店舗の個性づくりや町並みの魅力向上に寄与するデザインとするように努める。</w:t>
            </w:r>
          </w:p>
        </w:tc>
        <w:tc>
          <w:tcPr>
            <w:tcW w:w="1128"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高さが</w:t>
            </w:r>
            <w:r>
              <w:rPr>
                <w:rFonts w:hint="eastAsia" w:ascii="ＭＳ 明朝" w:hAnsi="ＭＳ 明朝"/>
                <w:sz w:val="22"/>
              </w:rPr>
              <w:t>15</w:t>
            </w:r>
            <w:r>
              <w:rPr>
                <w:rFonts w:hint="eastAsia" w:ascii="ＭＳ 明朝" w:hAnsi="ＭＳ 明朝"/>
                <w:sz w:val="22"/>
              </w:rPr>
              <w:t>ｍを超える建築物は、町並みの連続性や、日照、通風など周囲の環境に配慮する。</w:t>
            </w:r>
          </w:p>
        </w:tc>
        <w:tc>
          <w:tcPr>
            <w:tcW w:w="1128" w:type="dxa"/>
            <w:tcBorders>
              <w:top w:val="single"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間口の大きな建築物については、単調さや圧迫感を避けるため分節化に努める。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112"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公共空間（道路や公園等）への正面性に配慮しつつ、周囲の町並みや環境との調和を図るとともに、壁面の後退や分節化などにより、圧迫感を与えないように配慮する。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2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道路に面した車両の出入口は、必要以上に大きくならないようにし、町並みの連続性に配慮する。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18"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共同住宅では、バルコニー等の形態の工夫により、公共空間（道路や公園等）から洗濯物などが見えにくくなるように配慮する。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4"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屋外階段は、建築物本体との一体感や調和に配慮する。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18"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屋外に設置される建築設備等については、公共空間（道路や公園等）から目立たないような場所への設置や目隠しの設置について配慮する。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221"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il"/>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自然素材の使用に努める。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0" w:hRule="atLeast"/>
        </w:trPr>
        <w:tc>
          <w:tcPr>
            <w:tcW w:w="426"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restart"/>
            <w:tcBorders>
              <w:top w:val="nil"/>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p>
            <w:pPr>
              <w:pStyle w:val="0"/>
              <w:spacing w:before="82" w:beforeLines="30" w:beforeAutospacing="0" w:after="82" w:afterLines="30" w:afterAutospacing="0" w:line="280" w:lineRule="exact"/>
              <w:rPr>
                <w:rFonts w:hint="default" w:ascii="ＭＳ 明朝" w:hAnsi="ＭＳ 明朝"/>
                <w:sz w:val="22"/>
              </w:rPr>
            </w:pPr>
          </w:p>
        </w:tc>
        <w:tc>
          <w:tcPr>
            <w:tcW w:w="493"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色彩の基準</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4" w:leftChars="2"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建築物の外壁や工作物の外観を構成するものの色彩は、周囲の町並みや環境との調和を図るとともに、表</w:t>
            </w:r>
            <w:r>
              <w:rPr>
                <w:rFonts w:hint="eastAsia" w:ascii="ＭＳ 明朝" w:hAnsi="ＭＳ 明朝"/>
                <w:sz w:val="22"/>
              </w:rPr>
              <w:t>1</w:t>
            </w:r>
            <w:r>
              <w:rPr>
                <w:rFonts w:hint="eastAsia" w:ascii="ＭＳ 明朝" w:hAnsi="ＭＳ 明朝"/>
                <w:sz w:val="22"/>
              </w:rPr>
              <w:t>のとおりとする。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827" w:hRule="atLeast"/>
        </w:trPr>
        <w:tc>
          <w:tcPr>
            <w:tcW w:w="426" w:type="dxa"/>
            <w:vMerge w:val="continue"/>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各立面につき、当該面積の</w:t>
            </w:r>
            <w:r>
              <w:rPr>
                <w:rFonts w:hint="eastAsia" w:ascii="ＭＳ 明朝" w:hAnsi="ＭＳ 明朝"/>
                <w:sz w:val="22"/>
              </w:rPr>
              <w:t>10</w:t>
            </w:r>
            <w:r>
              <w:rPr>
                <w:rFonts w:hint="eastAsia" w:ascii="ＭＳ 明朝" w:hAnsi="ＭＳ 明朝"/>
                <w:sz w:val="22"/>
              </w:rPr>
              <w:t>分の１以下の範囲内でアクセント色として着色される部分の色彩については、表</w:t>
            </w:r>
            <w:r>
              <w:rPr>
                <w:rFonts w:hint="eastAsia" w:ascii="ＭＳ 明朝" w:hAnsi="ＭＳ 明朝"/>
                <w:sz w:val="22"/>
              </w:rPr>
              <w:t>1</w:t>
            </w:r>
            <w:r>
              <w:rPr>
                <w:rFonts w:hint="eastAsia" w:ascii="ＭＳ 明朝" w:hAnsi="ＭＳ 明朝"/>
                <w:sz w:val="22"/>
              </w:rPr>
              <w:t>は適用しない。</w:t>
            </w:r>
          </w:p>
        </w:tc>
        <w:tc>
          <w:tcPr>
            <w:tcW w:w="1128"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55" w:hRule="atLeast"/>
        </w:trPr>
        <w:tc>
          <w:tcPr>
            <w:tcW w:w="426"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r>
              <w:rPr>
                <w:rFonts w:hint="eastAsia" w:ascii="ＭＳ 明朝" w:hAnsi="ＭＳ 明朝"/>
                <w:sz w:val="22"/>
              </w:rPr>
              <w:t>建築物及び工作物に関する基準</w:t>
            </w:r>
          </w:p>
        </w:tc>
        <w:tc>
          <w:tcPr>
            <w:tcW w:w="493"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形態・意匠</w:t>
            </w:r>
          </w:p>
        </w:tc>
        <w:tc>
          <w:tcPr>
            <w:tcW w:w="493"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色彩の基準</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建築物の外壁や工作物の外観を構成するものは、原色に近い色彩はできるだけ避けるものとする。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19"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shd w:val="clear" w:color="auto" w:fill="F1DED1"/>
              </w:rPr>
            </w:pPr>
            <w:r>
              <w:rPr>
                <w:rFonts w:hint="eastAsia" w:ascii="ＭＳ 明朝" w:hAnsi="ＭＳ 明朝"/>
                <w:sz w:val="22"/>
              </w:rPr>
              <w:t>〇　多色使い又はアクセント色の使用に際しては、使用する色彩相互の調和、使用する色の数や面積等のバランスに十分配慮する。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872"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59" w:leftChars="9" w:hanging="440" w:hangingChars="200"/>
              <w:jc w:val="left"/>
              <w:rPr>
                <w:rFonts w:hint="default" w:ascii="ＭＳ 明朝" w:hAnsi="ＭＳ 明朝"/>
                <w:sz w:val="22"/>
              </w:rPr>
            </w:pPr>
            <w:r>
              <w:rPr>
                <w:rFonts w:hint="eastAsia" w:ascii="ＭＳ 明朝" w:hAnsi="ＭＳ 明朝"/>
                <w:sz w:val="22"/>
              </w:rPr>
              <w:t>○　着色していない木材、土壁（漆喰仕上げを含む）、石材、ガラス、金属等の材料によって仕上げられる部分の色彩は、表</w:t>
            </w:r>
            <w:r>
              <w:rPr>
                <w:rFonts w:hint="eastAsia" w:ascii="ＭＳ 明朝" w:hAnsi="ＭＳ 明朝"/>
                <w:sz w:val="22"/>
              </w:rPr>
              <w:t>1</w:t>
            </w:r>
            <w:r>
              <w:rPr>
                <w:rFonts w:hint="eastAsia" w:ascii="ＭＳ 明朝" w:hAnsi="ＭＳ 明朝"/>
                <w:sz w:val="22"/>
              </w:rPr>
              <w:t>は適用しない。</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1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il"/>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他の法令により定められた色彩については、この制限を受けないものとする。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759"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形態・意匠への配慮・工夫事項の説明</w:t>
            </w:r>
          </w:p>
        </w:tc>
        <w:tc>
          <w:tcPr>
            <w:tcW w:w="7429"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82" w:beforeLines="30" w:beforeAutospacing="0" w:after="82" w:afterLines="30" w:afterAutospacing="0" w:line="280" w:lineRule="exact"/>
              <w:ind w:left="440" w:hanging="440" w:hangingChars="200"/>
              <w:rPr>
                <w:rFonts w:hint="default" w:ascii="ＭＳ 明朝" w:hAnsi="ＭＳ 明朝"/>
                <w:sz w:val="22"/>
                <w:shd w:val="clear" w:color="auto" w:fill="F3E6CA"/>
              </w:rPr>
            </w:pPr>
          </w:p>
        </w:tc>
      </w:tr>
      <w:tr>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門塀・</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擁壁等</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クレアモールに面して門、塀等の設置は、極力避け、やむを得ない場合においては、町並みの連続性に配慮したしつらえとするように努める。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rHeight w:val="1629"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門塀・擁壁等への配慮・工夫事項の説明</w:t>
            </w:r>
          </w:p>
        </w:tc>
        <w:tc>
          <w:tcPr>
            <w:tcW w:w="7429"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82" w:beforeLines="30" w:beforeAutospacing="0" w:after="82" w:afterLines="30" w:afterAutospacing="0" w:line="280" w:lineRule="exact"/>
              <w:ind w:left="440" w:hanging="440" w:hangingChars="200"/>
              <w:rPr>
                <w:rFonts w:hint="default" w:ascii="ＭＳ 明朝" w:hAnsi="ＭＳ 明朝"/>
                <w:sz w:val="22"/>
                <w:shd w:val="clear" w:color="auto" w:fill="F3E6CA"/>
              </w:rPr>
            </w:pPr>
          </w:p>
        </w:tc>
      </w:tr>
      <w:tr>
        <w:trPr/>
        <w:tc>
          <w:tcPr>
            <w:tcW w:w="426"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仮設物</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4" w:leftChars="2" w:hanging="440" w:hangingChars="200"/>
              <w:jc w:val="left"/>
              <w:rPr>
                <w:rFonts w:hint="default" w:ascii="ＭＳ 明朝" w:hAnsi="ＭＳ 明朝"/>
                <w:sz w:val="22"/>
                <w:shd w:val="clear" w:color="auto" w:fill="F3E6CA"/>
              </w:rPr>
            </w:pPr>
            <w:r>
              <w:rPr>
                <w:rFonts w:hint="eastAsia" w:ascii="ＭＳ 明朝" w:hAnsi="ＭＳ 明朝"/>
                <w:sz w:val="22"/>
              </w:rPr>
              <w:t>〇　仮囲い等の工事用仮設物や仮設建築物などは、良好な景観を損なわないように、設置場所、形態、色彩等に配慮する。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rHeight w:val="485" w:hRule="atLeast"/>
        </w:trPr>
        <w:tc>
          <w:tcPr>
            <w:tcW w:w="426"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r>
              <w:rPr>
                <w:rFonts w:hint="eastAsia" w:ascii="ＭＳ 明朝" w:hAnsi="ＭＳ 明朝"/>
                <w:sz w:val="22"/>
              </w:rPr>
              <w:t>その他の基準</w:t>
            </w: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夜間</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景観</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良質な夜間景観を演出するように努める。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85"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4" w:leftChars="2" w:hanging="440" w:hangingChars="200"/>
              <w:jc w:val="left"/>
              <w:rPr>
                <w:rFonts w:hint="default" w:ascii="ＭＳ 明朝" w:hAnsi="ＭＳ 明朝"/>
                <w:sz w:val="22"/>
              </w:rPr>
            </w:pPr>
            <w:r>
              <w:rPr>
                <w:rFonts w:hint="eastAsia" w:ascii="ＭＳ 明朝" w:hAnsi="ＭＳ 明朝"/>
                <w:sz w:val="22"/>
              </w:rPr>
              <w:t>○　屋外の照明は、周辺環境に配慮し過剰な光が周囲に拡散しないように配慮する。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78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屋外の照明は、建築物や工作物の形態・意匠や用途に合わせ、それぞれにふさわしい色温度となるように配慮する。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598"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屋外</w:t>
            </w:r>
          </w:p>
          <w:p>
            <w:pPr>
              <w:pStyle w:val="0"/>
              <w:spacing w:before="82" w:beforeLines="30" w:beforeAutospacing="0" w:after="82" w:afterLines="30" w:afterAutospacing="0" w:line="280" w:lineRule="exact"/>
              <w:jc w:val="center"/>
              <w:rPr>
                <w:rFonts w:hint="default" w:ascii="ＭＳ 明朝" w:hAnsi="ＭＳ 明朝"/>
                <w:sz w:val="22"/>
                <w:shd w:val="clear" w:color="auto" w:fill="F3E6CA"/>
              </w:rPr>
            </w:pPr>
            <w:r>
              <w:rPr>
                <w:rFonts w:hint="eastAsia" w:ascii="ＭＳ 明朝" w:hAnsi="ＭＳ 明朝"/>
                <w:sz w:val="22"/>
              </w:rPr>
              <w:t>広告物</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59" w:leftChars="9" w:hanging="440" w:hangingChars="200"/>
              <w:jc w:val="left"/>
              <w:rPr>
                <w:rFonts w:hint="default" w:ascii="ＭＳ 明朝" w:hAnsi="ＭＳ 明朝"/>
                <w:sz w:val="22"/>
              </w:rPr>
            </w:pPr>
            <w:r>
              <w:rPr>
                <w:rFonts w:hint="eastAsia" w:ascii="ＭＳ 明朝" w:hAnsi="ＭＳ 明朝"/>
                <w:sz w:val="22"/>
              </w:rPr>
              <w:t>○　屋外広告物の設置にあたっては、関係法令を遵守し、町並みの魅力向上に寄与するデザインとする。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511"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緑化等</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jc w:val="left"/>
              <w:rPr>
                <w:rFonts w:hint="default" w:ascii="ＭＳ 明朝" w:hAnsi="ＭＳ 明朝"/>
                <w:sz w:val="22"/>
              </w:rPr>
            </w:pPr>
            <w:r>
              <w:rPr>
                <w:rFonts w:hint="eastAsia" w:ascii="ＭＳ 明朝" w:hAnsi="ＭＳ 明朝"/>
                <w:sz w:val="22"/>
              </w:rPr>
              <w:t>○　既存樹木については、できる限り保存し活かす。</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24" w:hRule="atLeast"/>
        </w:trPr>
        <w:tc>
          <w:tcPr>
            <w:tcW w:w="426"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公共空間（道路や公園等）に接する部分については、緑化を図るなど、空間のつながり方に配慮する。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589" w:hRule="atLeast"/>
        </w:trPr>
        <w:tc>
          <w:tcPr>
            <w:tcW w:w="426" w:type="dxa"/>
            <w:vMerge w:val="continue"/>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戸建て住宅以外で、道路から</w:t>
            </w:r>
            <w:r>
              <w:rPr>
                <w:rFonts w:hint="eastAsia" w:ascii="ＭＳ 明朝" w:hAnsi="ＭＳ 明朝"/>
                <w:sz w:val="22"/>
              </w:rPr>
              <w:t>3</w:t>
            </w:r>
            <w:r>
              <w:rPr>
                <w:rFonts w:hint="eastAsia" w:ascii="ＭＳ 明朝" w:hAnsi="ＭＳ 明朝"/>
                <w:sz w:val="22"/>
              </w:rPr>
              <w:t>ｍ以上、壁面を後退させた場合は、植栽、照明等の設置に努める。</w:t>
            </w:r>
          </w:p>
        </w:tc>
        <w:tc>
          <w:tcPr>
            <w:tcW w:w="1128"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r>
              <w:rPr>
                <w:rFonts w:hint="eastAsia" w:ascii="ＭＳ 明朝" w:hAnsi="ＭＳ 明朝"/>
                <w:sz w:val="22"/>
              </w:rPr>
              <w:t>その他の基準</w:t>
            </w: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緑化等</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空き地及び工事中の敷地、屋外駐車場、駐輪場の道路に面した境界は緑化などの修景に努める。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ワゴン</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物販を目的としたワゴン等の設置に際しては、道路法を遵守し、町並みの魅力向上に努めるようにする。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1597" w:hRule="atLeast"/>
        </w:trPr>
        <w:tc>
          <w:tcPr>
            <w:tcW w:w="426"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986" w:type="dxa"/>
            <w:gridSpan w:val="2"/>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その他の基準への配慮・工夫事項の説明</w:t>
            </w:r>
          </w:p>
        </w:tc>
        <w:tc>
          <w:tcPr>
            <w:tcW w:w="7429" w:type="dxa"/>
            <w:gridSpan w:val="2"/>
            <w:tcBorders>
              <w:top w:val="single" w:color="auto" w:sz="4" w:space="0"/>
              <w:left w:val="single" w:color="auto" w:sz="6" w:space="0"/>
              <w:bottom w:val="single" w:color="auto" w:sz="12" w:space="0"/>
              <w:right w:val="single" w:color="auto" w:sz="12" w:space="0"/>
              <w:tl2br w:val="none" w:color="auto" w:sz="0" w:space="0"/>
              <w:tr2bl w:val="none" w:color="auto" w:sz="0" w:space="0"/>
            </w:tcBorders>
            <w:vAlign w:val="top"/>
          </w:tcPr>
          <w:p>
            <w:pPr>
              <w:pStyle w:val="0"/>
              <w:spacing w:before="82" w:beforeLines="30" w:beforeAutospacing="0" w:after="82" w:afterLines="30" w:afterAutospacing="0" w:line="280" w:lineRule="exact"/>
              <w:jc w:val="left"/>
              <w:rPr>
                <w:rFonts w:hint="default" w:ascii="ＭＳ 明朝" w:hAnsi="ＭＳ 明朝"/>
                <w:sz w:val="22"/>
              </w:rPr>
            </w:pPr>
          </w:p>
        </w:tc>
      </w:tr>
    </w:tbl>
    <w:p>
      <w:pPr>
        <w:pStyle w:val="0"/>
        <w:widowControl w:val="1"/>
        <w:spacing w:before="82" w:beforeLines="30" w:beforeAutospacing="0" w:after="82" w:afterLines="30" w:afterAutospacing="0" w:line="280" w:lineRule="exact"/>
        <w:jc w:val="left"/>
        <w:rPr>
          <w:rFonts w:hint="default" w:ascii="ＭＳ 明朝" w:hAnsi="ＭＳ 明朝"/>
          <w:sz w:val="22"/>
        </w:rPr>
      </w:pPr>
    </w:p>
    <w:tbl>
      <w:tblPr>
        <w:tblStyle w:val="48"/>
        <w:tblW w:w="8758" w:type="dxa"/>
        <w:tblInd w:w="0" w:type="dxa"/>
        <w:tblLayout w:type="fixed"/>
        <w:tblLook w:firstRow="1" w:lastRow="0" w:firstColumn="1" w:lastColumn="0" w:noHBand="0" w:noVBand="1" w:val="04A0"/>
      </w:tblPr>
      <w:tblGrid>
        <w:gridCol w:w="437"/>
        <w:gridCol w:w="984"/>
        <w:gridCol w:w="6310"/>
        <w:gridCol w:w="1027"/>
      </w:tblGrid>
      <w:tr>
        <w:trPr/>
        <w:tc>
          <w:tcPr>
            <w:tcW w:w="8828" w:type="dxa"/>
            <w:gridSpan w:val="4"/>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r>
              <w:rPr>
                <w:rFonts w:hint="eastAsia" w:ascii="ＭＳ 明朝" w:hAnsi="ＭＳ 明朝"/>
                <w:sz w:val="22"/>
              </w:rPr>
              <w:t>地域が定めた自主的な規定です。景観法等に基づくものではありません。</w:t>
            </w:r>
          </w:p>
        </w:tc>
      </w:tr>
      <w:tr>
        <w:trPr/>
        <w:tc>
          <w:tcPr>
            <w:tcW w:w="437"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自主規定</w:t>
            </w:r>
          </w:p>
        </w:tc>
        <w:tc>
          <w:tcPr>
            <w:tcW w:w="9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管理</w:t>
            </w:r>
          </w:p>
        </w:tc>
        <w:tc>
          <w:tcPr>
            <w:tcW w:w="63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djustRightInd w:val="0"/>
              <w:spacing w:before="82" w:beforeLines="30" w:beforeAutospacing="0" w:after="82" w:afterLines="30" w:afterAutospacing="0" w:line="280" w:lineRule="exact"/>
              <w:ind w:left="440" w:hanging="440" w:hangingChars="200"/>
              <w:jc w:val="left"/>
              <w:rPr>
                <w:rFonts w:hint="default" w:ascii="ＭＳ 明朝" w:hAnsi="ＭＳ 明朝"/>
                <w:sz w:val="22"/>
              </w:rPr>
            </w:pPr>
            <w:r>
              <w:rPr>
                <w:rFonts w:hint="eastAsia" w:ascii="ＭＳ 明朝" w:hAnsi="ＭＳ 明朝"/>
                <w:sz w:val="22"/>
              </w:rPr>
              <w:t>○　空き地及び工事中の敷地、屋外駐車場、駐輪場においては管理を徹底する。</w:t>
            </w:r>
          </w:p>
        </w:tc>
        <w:tc>
          <w:tcPr>
            <w:tcW w:w="103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c>
          <w:tcPr>
            <w:tcW w:w="43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p>
        </w:tc>
        <w:tc>
          <w:tcPr>
            <w:tcW w:w="99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用途</w:t>
            </w:r>
          </w:p>
        </w:tc>
        <w:tc>
          <w:tcPr>
            <w:tcW w:w="63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djustRightInd w:val="0"/>
              <w:spacing w:before="82" w:beforeLines="30" w:beforeAutospacing="0" w:after="82" w:afterLines="30" w:afterAutospacing="0" w:line="280" w:lineRule="exact"/>
              <w:ind w:left="440" w:hanging="440" w:hangingChars="200"/>
              <w:jc w:val="left"/>
              <w:rPr>
                <w:rFonts w:hint="default" w:ascii="ＭＳ 明朝" w:hAnsi="ＭＳ 明朝"/>
                <w:sz w:val="22"/>
              </w:rPr>
            </w:pPr>
            <w:r>
              <w:rPr>
                <w:rFonts w:hint="eastAsia" w:ascii="ＭＳ 明朝" w:hAnsi="ＭＳ 明朝"/>
                <w:sz w:val="22"/>
              </w:rPr>
              <w:t>○　クレアモールに面する建築物の</w:t>
            </w:r>
            <w:r>
              <w:rPr>
                <w:rFonts w:hint="eastAsia" w:ascii="ＭＳ 明朝" w:hAnsi="ＭＳ 明朝"/>
                <w:sz w:val="22"/>
              </w:rPr>
              <w:t>1</w:t>
            </w:r>
            <w:r>
              <w:rPr>
                <w:rFonts w:hint="eastAsia" w:ascii="ＭＳ 明朝" w:hAnsi="ＭＳ 明朝"/>
                <w:sz w:val="22"/>
              </w:rPr>
              <w:t>階の用途は、極力、物販、飲食、サービスの業態とする。</w:t>
            </w:r>
          </w:p>
        </w:tc>
        <w:tc>
          <w:tcPr>
            <w:tcW w:w="103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c>
          <w:tcPr>
            <w:tcW w:w="43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p>
        </w:tc>
        <w:tc>
          <w:tcPr>
            <w:tcW w:w="99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p>
        </w:tc>
        <w:tc>
          <w:tcPr>
            <w:tcW w:w="63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djustRightInd w:val="0"/>
              <w:spacing w:before="82" w:beforeLines="30" w:beforeAutospacing="0" w:after="82" w:afterLines="3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建築物の用途は、風俗営業等の規制及び業務の適正化等に関する法律における第</w:t>
            </w:r>
            <w:r>
              <w:rPr>
                <w:rFonts w:hint="eastAsia" w:ascii="ＭＳ 明朝" w:hAnsi="ＭＳ 明朝"/>
                <w:sz w:val="22"/>
              </w:rPr>
              <w:t>2</w:t>
            </w:r>
            <w:r>
              <w:rPr>
                <w:rFonts w:hint="eastAsia" w:ascii="ＭＳ 明朝" w:hAnsi="ＭＳ 明朝"/>
                <w:sz w:val="22"/>
              </w:rPr>
              <w:t>条第</w:t>
            </w:r>
            <w:r>
              <w:rPr>
                <w:rFonts w:hint="eastAsia" w:ascii="ＭＳ 明朝" w:hAnsi="ＭＳ 明朝"/>
                <w:sz w:val="22"/>
              </w:rPr>
              <w:t>6</w:t>
            </w:r>
            <w:r>
              <w:rPr>
                <w:rFonts w:hint="eastAsia" w:ascii="ＭＳ 明朝" w:hAnsi="ＭＳ 明朝"/>
                <w:sz w:val="22"/>
              </w:rPr>
              <w:t>項店舗型性風俗特殊営業と第</w:t>
            </w:r>
            <w:r>
              <w:rPr>
                <w:rFonts w:hint="eastAsia" w:ascii="ＭＳ 明朝" w:hAnsi="ＭＳ 明朝"/>
                <w:sz w:val="22"/>
              </w:rPr>
              <w:t>2</w:t>
            </w:r>
            <w:r>
              <w:rPr>
                <w:rFonts w:hint="eastAsia" w:ascii="ＭＳ 明朝" w:hAnsi="ＭＳ 明朝"/>
                <w:sz w:val="22"/>
              </w:rPr>
              <w:t>条第</w:t>
            </w:r>
            <w:r>
              <w:rPr>
                <w:rFonts w:hint="eastAsia" w:ascii="ＭＳ 明朝" w:hAnsi="ＭＳ 明朝"/>
                <w:sz w:val="22"/>
              </w:rPr>
              <w:t>7</w:t>
            </w:r>
            <w:r>
              <w:rPr>
                <w:rFonts w:hint="eastAsia" w:ascii="ＭＳ 明朝" w:hAnsi="ＭＳ 明朝"/>
                <w:sz w:val="22"/>
              </w:rPr>
              <w:t>項無店舗型性風俗特殊営業を禁止する。</w:t>
            </w:r>
          </w:p>
        </w:tc>
        <w:tc>
          <w:tcPr>
            <w:tcW w:w="103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c>
          <w:tcPr>
            <w:tcW w:w="437"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p>
        </w:tc>
        <w:tc>
          <w:tcPr>
            <w:tcW w:w="990"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事前　協議</w:t>
            </w:r>
          </w:p>
        </w:tc>
        <w:tc>
          <w:tcPr>
            <w:tcW w:w="6367"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top"/>
          </w:tcPr>
          <w:p>
            <w:pPr>
              <w:pStyle w:val="0"/>
              <w:widowControl w:val="1"/>
              <w:adjustRightInd w:val="0"/>
              <w:spacing w:before="82" w:beforeLines="30" w:beforeAutospacing="0" w:after="82" w:afterLines="30" w:afterAutospacing="0" w:line="280" w:lineRule="exact"/>
              <w:ind w:left="440" w:hanging="440" w:hangingChars="200"/>
              <w:jc w:val="left"/>
              <w:rPr>
                <w:rFonts w:hint="default" w:ascii="ＭＳ 明朝" w:hAnsi="ＭＳ 明朝"/>
                <w:sz w:val="22"/>
              </w:rPr>
            </w:pPr>
            <w:r>
              <w:rPr>
                <w:rFonts w:hint="eastAsia" w:ascii="ＭＳ 明朝" w:hAnsi="ＭＳ 明朝"/>
                <w:sz w:val="22"/>
              </w:rPr>
              <w:t>〇　高さが</w:t>
            </w:r>
            <w:r>
              <w:rPr>
                <w:rFonts w:hint="eastAsia" w:ascii="ＭＳ 明朝" w:hAnsi="ＭＳ 明朝"/>
                <w:sz w:val="22"/>
              </w:rPr>
              <w:t>15</w:t>
            </w:r>
            <w:r>
              <w:rPr>
                <w:rFonts w:hint="eastAsia" w:ascii="ＭＳ 明朝" w:hAnsi="ＭＳ 明朝"/>
                <w:sz w:val="22"/>
              </w:rPr>
              <w:t>ｍを超え、又は建築面積が</w:t>
            </w:r>
            <w:r>
              <w:rPr>
                <w:rFonts w:hint="eastAsia" w:ascii="ＭＳ 明朝" w:hAnsi="ＭＳ 明朝"/>
                <w:sz w:val="22"/>
              </w:rPr>
              <w:t>1,000</w:t>
            </w:r>
            <w:r>
              <w:rPr>
                <w:rFonts w:hint="eastAsia" w:ascii="ＭＳ 明朝" w:hAnsi="ＭＳ 明朝"/>
                <w:sz w:val="22"/>
              </w:rPr>
              <w:t>㎡を超える建築物を建築しようとする場合には、行為の届出の前に地区の自治会及び商店街と都市景観形成基準に関して協議することとする</w:t>
            </w:r>
          </w:p>
        </w:tc>
        <w:tc>
          <w:tcPr>
            <w:tcW w:w="1034"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bl>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r>
        <w:rPr>
          <w:rFonts w:hint="default" w:asciiTheme="majorEastAsia" w:hAnsiTheme="majorEastAsia" w:eastAsiaTheme="majorEastAsia"/>
          <w:sz w:val="20"/>
          <w:shd w:val="clear" w:color="auto" w:fill="F9E3D7"/>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0</wp:posOffset>
                </wp:positionV>
                <wp:extent cx="5661660" cy="1704975"/>
                <wp:effectExtent l="0" t="0" r="635" b="635"/>
                <wp:wrapNone/>
                <wp:docPr id="1026" name="Text Box 207"/>
                <a:graphic xmlns:a="http://schemas.openxmlformats.org/drawingml/2006/main">
                  <a:graphicData uri="http://schemas.microsoft.com/office/word/2010/wordprocessingShape">
                    <wps:wsp>
                      <wps:cNvPr id="1026" name="Text Box 207"/>
                      <wps:cNvSpPr txBox="1">
                        <a:spLocks noChangeArrowheads="1"/>
                      </wps:cNvSpPr>
                      <wps:spPr>
                        <a:xfrm>
                          <a:off x="0" y="0"/>
                          <a:ext cx="5661660" cy="1704975"/>
                        </a:xfrm>
                        <a:prstGeom prst="rect">
                          <a:avLst/>
                        </a:prstGeom>
                        <a:noFill/>
                        <a:ln>
                          <a:noFill/>
                        </a:ln>
                      </wps:spPr>
                      <wps:txbx>
                        <w:txbxContent>
                          <w:p>
                            <w:pPr>
                              <w:pStyle w:val="0"/>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クレアモール・八幡通り・中央通り周辺地区の色彩の</w:t>
                            </w:r>
                            <w:r>
                              <w:rPr>
                                <w:rFonts w:hint="default" w:asciiTheme="majorEastAsia" w:hAnsiTheme="majorEastAsia" w:eastAsiaTheme="majorEastAsia"/>
                                <w:sz w:val="22"/>
                              </w:rPr>
                              <w:t>範囲</w:t>
                            </w:r>
                            <w:r>
                              <w:rPr>
                                <w:rFonts w:hint="eastAsia" w:asciiTheme="majorEastAsia" w:hAnsiTheme="majorEastAsia" w:eastAsiaTheme="majorEastAsia"/>
                                <w:sz w:val="22"/>
                              </w:rPr>
                              <w:t>＞</w:t>
                            </w:r>
                          </w:p>
                          <w:p>
                            <w:pPr>
                              <w:pStyle w:val="0"/>
                              <w:spacing w:line="24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（数値はマンセル表色法によるマンセル値）</w:t>
                            </w:r>
                          </w:p>
                          <w:tbl>
                            <w:tblPr>
                              <w:tblStyle w:val="11"/>
                              <w:tblW w:w="80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15"/>
                              <w:gridCol w:w="2268"/>
                              <w:gridCol w:w="2268"/>
                            </w:tblGrid>
                            <w:tr>
                              <w:trPr/>
                              <w:tc>
                                <w:tcPr>
                                  <w:tcW w:w="3515"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63"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3515"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07" style="mso-wrap-distance-right:9pt;mso-wrap-distance-bottom:0pt;margin-top:0pt;mso-position-vertical-relative:text;mso-position-horizontal-relative:text;v-text-anchor:top;position:absolute;height:134.25pt;mso-wrap-distance-top:0pt;width:445.8pt;mso-wrap-distance-left:9pt;margin-left:0pt;z-index:2;" o:spid="_x0000_s1026" o:allowincell="t" o:allowoverlap="t" filled="f" stroked="f" o:spt="202" type="#_x0000_t202">
                <v:fill/>
                <v:textbox style="layout-flow:horizontal;" inset="2.5399999999999996mm,1.2699999999999998mm,2.5399999999999996mm,1.2699999999999998mm">
                  <w:txbxContent>
                    <w:p>
                      <w:pPr>
                        <w:pStyle w:val="0"/>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クレアモール・八幡通り・中央通り周辺地区の色彩の</w:t>
                      </w:r>
                      <w:r>
                        <w:rPr>
                          <w:rFonts w:hint="default" w:asciiTheme="majorEastAsia" w:hAnsiTheme="majorEastAsia" w:eastAsiaTheme="majorEastAsia"/>
                          <w:sz w:val="22"/>
                        </w:rPr>
                        <w:t>範囲</w:t>
                      </w:r>
                      <w:r>
                        <w:rPr>
                          <w:rFonts w:hint="eastAsia" w:asciiTheme="majorEastAsia" w:hAnsiTheme="majorEastAsia" w:eastAsiaTheme="majorEastAsia"/>
                          <w:sz w:val="22"/>
                        </w:rPr>
                        <w:t>＞</w:t>
                      </w:r>
                    </w:p>
                    <w:p>
                      <w:pPr>
                        <w:pStyle w:val="0"/>
                        <w:spacing w:line="24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（数値はマンセル表色法によるマンセル値）</w:t>
                      </w:r>
                    </w:p>
                    <w:tbl>
                      <w:tblPr>
                        <w:tblStyle w:val="11"/>
                        <w:tblW w:w="80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15"/>
                        <w:gridCol w:w="2268"/>
                        <w:gridCol w:w="2268"/>
                      </w:tblGrid>
                      <w:tr>
                        <w:trPr/>
                        <w:tc>
                          <w:tcPr>
                            <w:tcW w:w="3515"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63"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3515"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0"/>
                        </w:rPr>
                      </w:pPr>
                    </w:p>
                  </w:txbxContent>
                </v:textbox>
                <v:imagedata o:title=""/>
                <w10:wrap type="none" anchorx="text" anchory="text"/>
              </v:shape>
            </w:pict>
          </mc:Fallback>
        </mc:AlternateContent>
      </w: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jc w:val="left"/>
        <w:rPr>
          <w:rFonts w:hint="default"/>
          <w:sz w:val="20"/>
        </w:rPr>
      </w:pPr>
      <w:r>
        <w:rPr>
          <w:rFonts w:hint="eastAsia"/>
          <w:sz w:val="20"/>
        </w:rPr>
        <w:t>備考　チェック欄については、該当する□にレ点を記入してください。</w:t>
      </w:r>
    </w:p>
    <w:p>
      <w:pPr>
        <w:pStyle w:val="0"/>
        <w:widowControl w:val="1"/>
        <w:spacing w:before="82" w:beforeLines="30" w:beforeAutospacing="0" w:after="82" w:afterLines="30" w:afterAutospacing="0" w:line="280" w:lineRule="exact"/>
        <w:jc w:val="left"/>
        <w:rPr>
          <w:rFonts w:hint="default" w:ascii="ＭＳ 明朝" w:hAnsi="ＭＳ 明朝"/>
          <w:sz w:val="20"/>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sectPr>
      <w:headerReference r:id="rId5" w:type="even"/>
      <w:headerReference r:id="rId6" w:type="default"/>
      <w:footerReference r:id="rId7" w:type="even"/>
      <w:pgSz w:w="11907" w:h="16839"/>
      <w:pgMar w:top="1418" w:right="1418" w:bottom="1418" w:left="170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S明朝E">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Century Gothic">
    <w:panose1 w:val="00000000000000000000"/>
    <w:charset w:val="00"/>
    <w:family w:val="swiss"/>
    <w:notTrueType/>
    <w:pitch w:val="variable"/>
    <w:sig w:usb0="00000000" w:usb1="00000000" w:usb2="00000000" w:usb3="00000000" w:csb0="FF000000" w:csb1="00000000"/>
  </w:font>
  <w:font w:name="Palatino Linotype">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framePr w:wrap="around" w:hAnchor="margin" w:vAnchor="text" w:x="-4" w:y="2"/>
      <w:rPr>
        <w:rStyle w:val="34"/>
        <w:rFonts w:hint="default" w:ascii="HG丸ｺﾞｼｯｸM-PRO" w:hAnsi="HG丸ｺﾞｼｯｸM-PRO" w:eastAsia="HG丸ｺﾞｼｯｸM-PRO"/>
      </w:rPr>
    </w:pPr>
    <w:r>
      <w:rPr>
        <w:rStyle w:val="34"/>
        <w:rFonts w:hint="default" w:ascii="HG丸ｺﾞｼｯｸM-PRO" w:hAnsi="HG丸ｺﾞｼｯｸM-PRO" w:eastAsia="HG丸ｺﾞｼｯｸM-PRO"/>
      </w:rPr>
      <w:t xml:space="preserve">- </w:t>
    </w:r>
    <w:r>
      <w:rPr>
        <w:rFonts w:hint="eastAsia"/>
      </w:rPr>
      <w:fldChar w:fldCharType="begin"/>
    </w:r>
    <w:r>
      <w:rPr>
        <w:rFonts w:hint="eastAsia"/>
      </w:rPr>
      <w:instrText xml:space="preserve">PAGE  \* MERGEFORMAT </w:instrText>
    </w:r>
    <w:r>
      <w:rPr>
        <w:rFonts w:hint="eastAsia"/>
      </w:rPr>
      <w:fldChar w:fldCharType="separate"/>
    </w:r>
    <w:r>
      <w:rPr>
        <w:rStyle w:val="34"/>
        <w:rFonts w:hint="default" w:ascii="HG丸ｺﾞｼｯｸM-PRO" w:hAnsi="HG丸ｺﾞｼｯｸM-PRO" w:eastAsia="HG丸ｺﾞｼｯｸM-PRO"/>
      </w:rPr>
      <w:t>2</w:t>
    </w:r>
    <w:r>
      <w:rPr>
        <w:rFonts w:hint="eastAsia"/>
      </w:rPr>
      <w:fldChar w:fldCharType="end"/>
    </w:r>
    <w:r>
      <w:rPr>
        <w:rStyle w:val="34"/>
        <w:rFonts w:hint="default" w:ascii="HG丸ｺﾞｼｯｸM-PRO" w:hAnsi="HG丸ｺﾞｼｯｸM-PRO" w:eastAsia="HG丸ｺﾞｼｯｸM-PRO"/>
      </w:rPr>
      <w:t xml:space="preserve"> -</w:t>
    </w:r>
  </w:p>
  <w:p>
    <w:pPr>
      <w:pStyle w:val="2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rPr>
      <w:t>様式第</w:t>
    </w:r>
    <w:r>
      <w:rPr>
        <w:rFonts w:hint="eastAsia"/>
      </w:rPr>
      <w:t>3</w:t>
    </w:r>
    <w:r>
      <w:rPr>
        <w:rFonts w:hint="eastAsia"/>
      </w:rPr>
      <w:t>の</w:t>
    </w:r>
    <w:r>
      <w:rPr>
        <w:rFonts w:hint="eastAsia"/>
      </w:rPr>
      <w:t>3</w:t>
    </w:r>
    <w:r>
      <w:rPr>
        <w:rFonts w:hint="eastAsia"/>
      </w:rPr>
      <w:t>号（第</w:t>
    </w:r>
    <w:r>
      <w:rPr>
        <w:rFonts w:hint="eastAsia"/>
      </w:rPr>
      <w:t>4</w:t>
    </w:r>
    <w:r>
      <w:rPr>
        <w:rFonts w:hint="eastAsia"/>
      </w:rPr>
      <w:t>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sz w:val="20"/>
      </w:rPr>
      <w:t>様式第５号（第２条関係）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removePersonalInformation/>
  <w:displayBackgroundShape/>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Theme="minorEastAsia"/>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１）見出し"/>
    <w:basedOn w:val="0"/>
    <w:next w:val="15"/>
    <w:link w:val="0"/>
    <w:uiPriority w:val="0"/>
    <w:qFormat/>
    <w:pPr>
      <w:spacing w:before="220" w:beforeLines="80" w:beforeAutospacing="0" w:line="340" w:lineRule="exact"/>
      <w:ind w:left="840" w:hanging="840" w:hangingChars="300"/>
    </w:pPr>
    <w:rPr>
      <w:rFonts w:ascii="HGS創英角ｺﾞｼｯｸUB" w:hAnsi="HGS創英角ｺﾞｼｯｸUB" w:eastAsia="HGS創英角ｺﾞｼｯｸUB"/>
      <w:sz w:val="28"/>
    </w:rPr>
  </w:style>
  <w:style w:type="paragraph" w:styleId="16" w:customStyle="1">
    <w:name w:val="本文（MS明朝）"/>
    <w:basedOn w:val="0"/>
    <w:next w:val="16"/>
    <w:link w:val="0"/>
    <w:uiPriority w:val="0"/>
    <w:qFormat/>
    <w:pPr>
      <w:spacing w:before="82" w:beforeLines="30" w:beforeAutospacing="0" w:line="440" w:lineRule="atLeast"/>
      <w:ind w:left="283" w:leftChars="135" w:firstLine="221"/>
    </w:pPr>
    <w:rPr>
      <w:rFonts w:asciiTheme="minorEastAsia" w:hAnsiTheme="minorEastAsia" w:eastAsiaTheme="minorEastAsia"/>
      <w:sz w:val="22"/>
    </w:rPr>
  </w:style>
  <w:style w:type="paragraph" w:styleId="17" w:customStyle="1">
    <w:name w:val="※注釈"/>
    <w:basedOn w:val="16"/>
    <w:next w:val="17"/>
    <w:link w:val="0"/>
    <w:uiPriority w:val="0"/>
    <w:qFormat/>
    <w:pPr>
      <w:spacing w:before="180" w:beforeLines="0" w:beforeAutospacing="0" w:line="260" w:lineRule="exact"/>
      <w:ind w:left="1260" w:leftChars="500" w:hanging="210" w:hangingChars="100"/>
    </w:pPr>
    <w:rPr>
      <w:sz w:val="21"/>
    </w:rPr>
  </w:style>
  <w:style w:type="paragraph" w:styleId="18" w:customStyle="1">
    <w:name w:val="○計画説明"/>
    <w:basedOn w:val="0"/>
    <w:next w:val="18"/>
    <w:link w:val="0"/>
    <w:uiPriority w:val="0"/>
    <w:qFormat/>
    <w:pPr>
      <w:spacing w:line="360" w:lineRule="exact"/>
      <w:ind w:left="955" w:leftChars="350" w:right="34" w:hanging="220" w:hangingChars="100"/>
    </w:pPr>
    <w:rPr>
      <w:rFonts w:ascii="HG丸ｺﾞｼｯｸM-PRO" w:hAnsi="HG丸ｺﾞｼｯｸM-PRO" w:eastAsia="HG丸ｺﾞｼｯｸM-PRO"/>
      <w:sz w:val="22"/>
    </w:rPr>
  </w:style>
  <w:style w:type="paragraph" w:styleId="19" w:customStyle="1">
    <w:name w:val="●計画名"/>
    <w:basedOn w:val="0"/>
    <w:next w:val="19"/>
    <w:link w:val="0"/>
    <w:uiPriority w:val="0"/>
    <w:qFormat/>
    <w:pPr>
      <w:spacing w:before="138" w:beforeLines="50" w:beforeAutospacing="0"/>
      <w:ind w:left="315" w:leftChars="150" w:right="35" w:firstLine="238" w:firstLineChars="100"/>
    </w:pPr>
    <w:rPr>
      <w:rFonts w:ascii="HG丸ｺﾞｼｯｸM-PRO" w:hAnsi="HG丸ｺﾞｼｯｸM-PRO" w:eastAsia="HG丸ｺﾞｼｯｸM-PRO"/>
      <w:b w:val="1"/>
      <w:sz w:val="22"/>
    </w:rPr>
  </w:style>
  <w:style w:type="paragraph" w:styleId="20" w:customStyle="1">
    <w:name w:val="１　見出し"/>
    <w:basedOn w:val="0"/>
    <w:next w:val="20"/>
    <w:link w:val="0"/>
    <w:uiPriority w:val="0"/>
    <w:qFormat/>
    <w:pPr>
      <w:shd w:val="clear" w:color="auto" w:fill="42558C"/>
      <w:spacing w:line="480" w:lineRule="atLeast"/>
    </w:pPr>
    <w:rPr>
      <w:rFonts w:ascii="HGS創英角ｺﾞｼｯｸUB" w:hAnsi="HGS創英角ｺﾞｼｯｸUB" w:eastAsia="HGS創英角ｺﾞｼｯｸUB"/>
      <w:color w:val="FFFFFF" w:themeColor="background1"/>
      <w:sz w:val="32"/>
    </w:rPr>
  </w:style>
  <w:style w:type="paragraph" w:styleId="21" w:customStyle="1">
    <w:name w:val="①見出し"/>
    <w:basedOn w:val="0"/>
    <w:next w:val="21"/>
    <w:link w:val="0"/>
    <w:uiPriority w:val="0"/>
    <w:qFormat/>
    <w:pPr>
      <w:spacing w:before="276" w:beforeLines="100" w:beforeAutospacing="0" w:line="480" w:lineRule="atLeast"/>
      <w:ind w:left="797" w:leftChars="200" w:right="34" w:hanging="377" w:hangingChars="157"/>
    </w:pPr>
    <w:rPr>
      <w:rFonts w:ascii="HGP創英角ｺﾞｼｯｸUB" w:hAnsi="HGP創英角ｺﾞｼｯｸUB" w:eastAsia="HGP創英角ｺﾞｼｯｸUB"/>
      <w:color w:val="244061"/>
      <w:sz w:val="24"/>
    </w:rPr>
  </w:style>
  <w:style w:type="paragraph" w:styleId="22" w:customStyle="1">
    <w:name w:val="キャプション（丸ゴシック）"/>
    <w:basedOn w:val="0"/>
    <w:next w:val="22"/>
    <w:link w:val="0"/>
    <w:uiPriority w:val="0"/>
    <w:qFormat/>
    <w:pPr>
      <w:spacing w:line="300" w:lineRule="exact"/>
    </w:pPr>
    <w:rPr>
      <w:rFonts w:ascii="HG丸ｺﾞｼｯｸM-PRO" w:hAnsi="HG丸ｺﾞｼｯｸM-PRO" w:eastAsia="HG丸ｺﾞｼｯｸM-PRO"/>
    </w:rPr>
  </w:style>
  <w:style w:type="paragraph" w:styleId="23" w:customStyle="1">
    <w:name w:val="ヘッダ（青）奇数"/>
    <w:basedOn w:val="0"/>
    <w:next w:val="23"/>
    <w:link w:val="0"/>
    <w:uiPriority w:val="0"/>
    <w:qFormat/>
    <w:pPr>
      <w:pBdr>
        <w:bottom w:val="single" w:color="365F91" w:sz="4" w:space="1"/>
      </w:pBdr>
      <w:tabs>
        <w:tab w:val="center" w:leader="none" w:pos="4252"/>
        <w:tab w:val="right" w:leader="none" w:pos="8504"/>
      </w:tabs>
      <w:snapToGrid w:val="0"/>
      <w:ind w:firstLine="200"/>
      <w:jc w:val="right"/>
    </w:pPr>
    <w:rPr>
      <w:rFonts w:ascii="HG丸ｺﾞｼｯｸM-PRO" w:hAnsi="HG丸ｺﾞｼｯｸM-PRO" w:eastAsia="HG丸ｺﾞｼｯｸM-PRO"/>
      <w:color w:val="244061"/>
      <w:sz w:val="20"/>
    </w:rPr>
  </w:style>
  <w:style w:type="paragraph" w:styleId="24" w:customStyle="1">
    <w:name w:val="リード文"/>
    <w:basedOn w:val="0"/>
    <w:next w:val="24"/>
    <w:link w:val="0"/>
    <w:uiPriority w:val="0"/>
    <w:qFormat/>
    <w:pPr>
      <w:spacing w:before="138" w:beforeLines="50" w:beforeAutospacing="0" w:line="390" w:lineRule="atLeast"/>
      <w:ind w:firstLine="220" w:firstLineChars="100"/>
    </w:pPr>
    <w:rPr>
      <w:rFonts w:asciiTheme="minorEastAsia" w:hAnsiTheme="minorEastAsia" w:eastAsiaTheme="minorEastAsia"/>
      <w:sz w:val="22"/>
    </w:rPr>
  </w:style>
  <w:style w:type="paragraph" w:styleId="25" w:customStyle="1">
    <w:name w:val="章見出し"/>
    <w:basedOn w:val="0"/>
    <w:next w:val="25"/>
    <w:link w:val="0"/>
    <w:uiPriority w:val="0"/>
    <w:qFormat/>
    <w:pPr>
      <w:spacing w:line="1360" w:lineRule="exact"/>
      <w:jc w:val="right"/>
    </w:pPr>
    <w:rPr>
      <w:rFonts w:ascii="HGP創英角ｺﾞｼｯｸUB" w:hAnsi="HGP創英角ｺﾞｼｯｸUB" w:eastAsia="HGP創英角ｺﾞｼｯｸUB"/>
      <w:color w:val="42558C" w:themeColor="accent1" w:themeShade="BF"/>
      <w:sz w:val="96"/>
    </w:rPr>
  </w:style>
  <w:style w:type="paragraph" w:styleId="26" w:customStyle="1">
    <w:name w:val="本文（丸ゴシ）"/>
    <w:basedOn w:val="0"/>
    <w:next w:val="26"/>
    <w:link w:val="0"/>
    <w:uiPriority w:val="0"/>
    <w:qFormat/>
    <w:pPr>
      <w:spacing w:before="82" w:beforeLines="30" w:beforeAutospacing="0" w:line="390" w:lineRule="atLeast"/>
      <w:ind w:left="630" w:leftChars="300" w:firstLine="220" w:firstLineChars="100"/>
    </w:pPr>
    <w:rPr>
      <w:rFonts w:ascii="HG丸ｺﾞｼｯｸM-PRO" w:hAnsi="HG丸ｺﾞｼｯｸM-PRO" w:eastAsia="HG丸ｺﾞｼｯｸM-PRO"/>
      <w:sz w:val="22"/>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Century" w:hAnsi="Century" w:eastAsia="ＭＳ 明朝"/>
      <w:kern w:val="2"/>
      <w:sz w:val="21"/>
    </w:rPr>
  </w:style>
  <w:style w:type="paragraph" w:styleId="31">
    <w:name w:val="List Paragraph"/>
    <w:basedOn w:val="0"/>
    <w:next w:val="31"/>
    <w:link w:val="0"/>
    <w:uiPriority w:val="0"/>
    <w:qFormat/>
    <w:pPr>
      <w:ind w:left="960" w:leftChars="400"/>
    </w:pPr>
  </w:style>
  <w:style w:type="paragraph" w:styleId="32" w:customStyle="1">
    <w:name w:val="ヘッダ（青）偶数"/>
    <w:basedOn w:val="23"/>
    <w:next w:val="32"/>
    <w:link w:val="0"/>
    <w:uiPriority w:val="0"/>
    <w:qFormat/>
    <w:pPr>
      <w:ind w:firstLine="0"/>
      <w:jc w:val="left"/>
    </w:pPr>
  </w:style>
  <w:style w:type="paragraph" w:styleId="33" w:customStyle="1">
    <w:name w:val="本文（箇条書き）"/>
    <w:basedOn w:val="16"/>
    <w:next w:val="33"/>
    <w:link w:val="0"/>
    <w:uiPriority w:val="0"/>
    <w:qFormat/>
    <w:pPr>
      <w:ind w:left="850" w:leftChars="299" w:right="281" w:rightChars="134" w:hanging="222" w:hangingChars="101"/>
    </w:pPr>
  </w:style>
  <w:style w:type="character" w:styleId="34">
    <w:name w:val="page number"/>
    <w:basedOn w:val="10"/>
    <w:next w:val="34"/>
    <w:link w:val="0"/>
    <w:uiPriority w:val="0"/>
  </w:style>
  <w:style w:type="paragraph" w:styleId="35">
    <w:name w:val="Balloon Text"/>
    <w:basedOn w:val="0"/>
    <w:next w:val="35"/>
    <w:link w:val="36"/>
    <w:uiPriority w:val="0"/>
    <w:semiHidden/>
    <w:rPr>
      <w:rFonts w:ascii="ヒラギノ角ゴ ProN W3" w:hAnsi="ヒラギノ角ゴ ProN W3" w:eastAsia="ヒラギノ角ゴ ProN W3"/>
      <w:sz w:val="18"/>
    </w:rPr>
  </w:style>
  <w:style w:type="character" w:styleId="36" w:customStyle="1">
    <w:name w:val="吹き出し (文字)"/>
    <w:basedOn w:val="10"/>
    <w:next w:val="36"/>
    <w:link w:val="35"/>
    <w:uiPriority w:val="0"/>
    <w:rPr>
      <w:rFonts w:ascii="ヒラギノ角ゴ ProN W3" w:hAnsi="ヒラギノ角ゴ ProN W3" w:eastAsia="ヒラギノ角ゴ ProN W3"/>
      <w:kern w:val="2"/>
      <w:sz w:val="18"/>
    </w:rPr>
  </w:style>
  <w:style w:type="paragraph" w:styleId="37" w:customStyle="1">
    <w:name w:val="本文（丸ゴシ）箇条書き"/>
    <w:basedOn w:val="26"/>
    <w:next w:val="37"/>
    <w:link w:val="0"/>
    <w:uiPriority w:val="0"/>
    <w:qFormat/>
    <w:pPr>
      <w:spacing w:before="120" w:beforeLines="0" w:beforeAutospacing="0"/>
      <w:ind w:left="867" w:leftChars="305" w:hanging="196" w:firstLineChars="0"/>
    </w:pPr>
  </w:style>
  <w:style w:type="paragraph" w:styleId="38" w:customStyle="1">
    <w:name w:val="資料編表"/>
    <w:basedOn w:val="0"/>
    <w:next w:val="38"/>
    <w:link w:val="0"/>
    <w:uiPriority w:val="0"/>
    <w:qFormat/>
    <w:pPr>
      <w:widowControl w:val="1"/>
      <w:jc w:val="right"/>
    </w:pPr>
    <w:rPr>
      <w:rFonts w:asciiTheme="majorEastAsia" w:hAnsiTheme="majorEastAsia" w:eastAsiaTheme="majorEastAsia"/>
      <w:color w:val="000000"/>
      <w:kern w:val="0"/>
      <w:sz w:val="18"/>
    </w:rPr>
  </w:style>
  <w:style w:type="paragraph" w:styleId="39" w:customStyle="1">
    <w:name w:val="表（丸ゴシ）"/>
    <w:basedOn w:val="0"/>
    <w:next w:val="39"/>
    <w:link w:val="0"/>
    <w:uiPriority w:val="0"/>
    <w:qFormat/>
    <w:pPr>
      <w:spacing w:before="55" w:beforeLines="20" w:beforeAutospacing="0" w:after="55" w:afterLines="20" w:afterAutospacing="0" w:line="320" w:lineRule="exact"/>
    </w:pPr>
    <w:rPr>
      <w:rFonts w:ascii="HG丸ｺﾞｼｯｸM-PRO" w:hAnsi="HG丸ｺﾞｼｯｸM-PRO" w:eastAsia="HG丸ｺﾞｼｯｸM-PRO"/>
      <w:sz w:val="22"/>
    </w:rPr>
  </w:style>
  <w:style w:type="paragraph" w:styleId="40">
    <w:name w:val="caption"/>
    <w:basedOn w:val="0"/>
    <w:next w:val="0"/>
    <w:link w:val="0"/>
    <w:uiPriority w:val="0"/>
    <w:semiHidden/>
    <w:qFormat/>
    <w:rPr>
      <w:b w:val="1"/>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Century" w:hAnsi="Century" w:eastAsia="ＭＳ 明朝"/>
      <w:kern w:val="2"/>
      <w:sz w:val="21"/>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Century" w:hAnsi="Century" w:eastAsia="ＭＳ 明朝"/>
      <w:b w:val="1"/>
      <w:kern w:val="2"/>
      <w:sz w:val="21"/>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49"/>
    <w:next w:val="48"/>
    <w:link w:val="0"/>
    <w:uiPriority w:val="0"/>
    <w:rPr>
      <w:rFonts w:ascii="Century" w:hAnsi="Century" w:eastAsia="ＭＳ 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49">
    <w:name w:val="Table Grid 1"/>
    <w:basedOn w:val="11"/>
    <w:next w:val="49"/>
    <w:link w:val="0"/>
    <w:uiPriority w:val="0"/>
    <w:pPr>
      <w:widowControl w:val="0"/>
      <w:jc w:val="both"/>
    </w:pPr>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_rels/theme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エグゼクティブ">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エグゼクティブ">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tileRect/>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3</Pages>
  <Words>53</Words>
  <Characters>2129</Characters>
  <Application>JUST Note</Application>
  <Lines>1333</Lines>
  <Paragraphs>119</Paragraphs>
  <CharactersWithSpaces>2165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2014-06-22T05:13:00Z</cp:lastPrinted>
  <dcterms:created xsi:type="dcterms:W3CDTF">2014-03-11T11:37:00Z</dcterms:created>
  <dcterms:modified xsi:type="dcterms:W3CDTF">2021-04-15T02:29:02Z</dcterms:modified>
  <cp:revision>26</cp:revision>
</cp:coreProperties>
</file>